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A9C67" w14:textId="7B8DD02A" w:rsidR="00260F0F" w:rsidRPr="0025231C" w:rsidRDefault="00260F0F" w:rsidP="00260F0F">
      <w:pPr>
        <w:pStyle w:val="berschrift2"/>
        <w:spacing w:after="240" w:afterAutospacing="0"/>
        <w:jc w:val="center"/>
        <w:rPr>
          <w:sz w:val="28"/>
          <w:szCs w:val="28"/>
          <w:lang w:val="en-US"/>
        </w:rPr>
      </w:pPr>
      <w:r w:rsidRPr="0025231C">
        <w:rPr>
          <w:sz w:val="24"/>
          <w:szCs w:val="24"/>
          <w:lang w:val="en-US"/>
        </w:rPr>
        <w:br/>
      </w:r>
      <w:r w:rsidR="005C038C" w:rsidRPr="00AC4058">
        <w:rPr>
          <w:sz w:val="28"/>
          <w:szCs w:val="28"/>
          <w:lang w:val="en-US"/>
        </w:rPr>
        <w:t>Winter School 2023 “Comparison as a Method in an increasingly fluid world”</w:t>
      </w:r>
    </w:p>
    <w:p w14:paraId="3648546F" w14:textId="77777777" w:rsidR="006D0B1B" w:rsidRDefault="006D0B1B" w:rsidP="006D0B1B">
      <w:pPr>
        <w:pStyle w:val="StandardWeb"/>
        <w:spacing w:after="120" w:afterAutospacing="0"/>
        <w:jc w:val="center"/>
        <w:rPr>
          <w:sz w:val="20"/>
          <w:szCs w:val="20"/>
          <w:lang w:val="en-US"/>
        </w:rPr>
      </w:pPr>
      <w:r w:rsidRPr="00833C1D">
        <w:rPr>
          <w:sz w:val="20"/>
          <w:szCs w:val="20"/>
          <w:lang w:val="en-US"/>
        </w:rPr>
        <w:t>DIPF | Leibniz Institute for Research and Information in Education</w:t>
      </w:r>
      <w:r w:rsidRPr="00833C1D">
        <w:rPr>
          <w:sz w:val="20"/>
          <w:szCs w:val="20"/>
          <w:lang w:val="en-US"/>
        </w:rPr>
        <w:br/>
      </w:r>
      <w:proofErr w:type="spellStart"/>
      <w:r w:rsidRPr="00833C1D">
        <w:rPr>
          <w:sz w:val="20"/>
          <w:szCs w:val="20"/>
          <w:lang w:val="en-US"/>
        </w:rPr>
        <w:t>Rostocker</w:t>
      </w:r>
      <w:proofErr w:type="spellEnd"/>
      <w:r w:rsidRPr="00833C1D">
        <w:rPr>
          <w:sz w:val="20"/>
          <w:szCs w:val="20"/>
          <w:lang w:val="en-US"/>
        </w:rPr>
        <w:t xml:space="preserve"> </w:t>
      </w:r>
      <w:proofErr w:type="spellStart"/>
      <w:r w:rsidRPr="00833C1D">
        <w:rPr>
          <w:sz w:val="20"/>
          <w:szCs w:val="20"/>
          <w:lang w:val="en-US"/>
        </w:rPr>
        <w:t>Straße</w:t>
      </w:r>
      <w:proofErr w:type="spellEnd"/>
      <w:r w:rsidRPr="00833C1D">
        <w:rPr>
          <w:sz w:val="20"/>
          <w:szCs w:val="20"/>
          <w:lang w:val="en-US"/>
        </w:rPr>
        <w:t xml:space="preserve"> 6, 60323 Frankfurt am Main | Rooms </w:t>
      </w:r>
      <w:proofErr w:type="spellStart"/>
      <w:r w:rsidRPr="00833C1D">
        <w:rPr>
          <w:sz w:val="20"/>
          <w:szCs w:val="20"/>
          <w:lang w:val="en-US"/>
        </w:rPr>
        <w:t>Mitter</w:t>
      </w:r>
      <w:proofErr w:type="spellEnd"/>
      <w:r w:rsidRPr="00833C1D">
        <w:rPr>
          <w:sz w:val="20"/>
          <w:szCs w:val="20"/>
          <w:lang w:val="en-US"/>
        </w:rPr>
        <w:t xml:space="preserve"> I &amp; II</w:t>
      </w:r>
    </w:p>
    <w:p w14:paraId="1AFF08D7" w14:textId="6D5304FA" w:rsidR="004848EC" w:rsidRPr="00260F0F" w:rsidRDefault="009479F3" w:rsidP="00F92367">
      <w:pPr>
        <w:rPr>
          <w:b/>
          <w:bCs/>
          <w:sz w:val="22"/>
        </w:rPr>
      </w:pPr>
      <w:r w:rsidRPr="00260F0F">
        <w:rPr>
          <w:b/>
          <w:bCs/>
          <w:sz w:val="22"/>
        </w:rPr>
        <w:t>Agenda</w:t>
      </w:r>
    </w:p>
    <w:tbl>
      <w:tblPr>
        <w:tblStyle w:val="Tabellenraster"/>
        <w:tblW w:w="0" w:type="auto"/>
        <w:tblLook w:val="04A0" w:firstRow="1" w:lastRow="0" w:firstColumn="1" w:lastColumn="0" w:noHBand="0" w:noVBand="1"/>
      </w:tblPr>
      <w:tblGrid>
        <w:gridCol w:w="1652"/>
        <w:gridCol w:w="7806"/>
      </w:tblGrid>
      <w:tr w:rsidR="007C346A" w:rsidRPr="007C346A" w14:paraId="517F123F" w14:textId="77777777" w:rsidTr="005958DD">
        <w:tc>
          <w:tcPr>
            <w:tcW w:w="9458" w:type="dxa"/>
            <w:gridSpan w:val="2"/>
          </w:tcPr>
          <w:p w14:paraId="1C144A9C" w14:textId="2EDEBC86" w:rsidR="007C346A" w:rsidRPr="007C346A" w:rsidRDefault="006D0B1B" w:rsidP="005345F6">
            <w:pPr>
              <w:spacing w:before="100" w:after="100"/>
              <w:rPr>
                <w:b/>
              </w:rPr>
            </w:pPr>
            <w:proofErr w:type="spellStart"/>
            <w:r>
              <w:rPr>
                <w:b/>
              </w:rPr>
              <w:t>Thursday</w:t>
            </w:r>
            <w:proofErr w:type="spellEnd"/>
            <w:r>
              <w:rPr>
                <w:b/>
              </w:rPr>
              <w:t>,</w:t>
            </w:r>
            <w:r w:rsidR="00937CA1">
              <w:rPr>
                <w:b/>
              </w:rPr>
              <w:t xml:space="preserve"> </w:t>
            </w:r>
            <w:r w:rsidR="005345F6">
              <w:rPr>
                <w:b/>
              </w:rPr>
              <w:t>30</w:t>
            </w:r>
            <w:r w:rsidR="007C346A">
              <w:rPr>
                <w:b/>
              </w:rPr>
              <w:t xml:space="preserve">. </w:t>
            </w:r>
            <w:r w:rsidR="005345F6">
              <w:rPr>
                <w:b/>
              </w:rPr>
              <w:t>November 2023</w:t>
            </w:r>
          </w:p>
        </w:tc>
      </w:tr>
      <w:tr w:rsidR="004848EC" w:rsidRPr="007C346A" w14:paraId="6E8F71F0" w14:textId="77777777" w:rsidTr="005958DD">
        <w:tc>
          <w:tcPr>
            <w:tcW w:w="1652" w:type="dxa"/>
          </w:tcPr>
          <w:p w14:paraId="4BD84833" w14:textId="22D757B3" w:rsidR="004848EC" w:rsidRDefault="00F0514F" w:rsidP="00C74DA0">
            <w:pPr>
              <w:spacing w:before="100" w:after="100"/>
            </w:pPr>
            <w:r>
              <w:t>10:00-</w:t>
            </w:r>
            <w:r w:rsidR="00FD1DB8">
              <w:t xml:space="preserve"> 11:00</w:t>
            </w:r>
            <w:r w:rsidR="006D0B1B">
              <w:t xml:space="preserve"> </w:t>
            </w:r>
          </w:p>
        </w:tc>
        <w:tc>
          <w:tcPr>
            <w:tcW w:w="7806" w:type="dxa"/>
          </w:tcPr>
          <w:p w14:paraId="4356A89D" w14:textId="558FE452" w:rsidR="004848EC" w:rsidRPr="00333347" w:rsidRDefault="006D0B1B" w:rsidP="00D0767B">
            <w:pPr>
              <w:spacing w:before="100" w:after="100"/>
            </w:pPr>
            <w:r>
              <w:t>Check-in</w:t>
            </w:r>
          </w:p>
        </w:tc>
      </w:tr>
      <w:tr w:rsidR="007C346A" w:rsidRPr="0030596E" w14:paraId="0E4C9FF9" w14:textId="77777777" w:rsidTr="005958DD">
        <w:tc>
          <w:tcPr>
            <w:tcW w:w="1652" w:type="dxa"/>
          </w:tcPr>
          <w:p w14:paraId="1C113662" w14:textId="4E7C6660" w:rsidR="007C346A" w:rsidRDefault="00D76EFC" w:rsidP="00C74DA0">
            <w:pPr>
              <w:spacing w:before="100" w:after="100"/>
            </w:pPr>
            <w:r>
              <w:t>1</w:t>
            </w:r>
            <w:r w:rsidR="00C74DA0">
              <w:t>1</w:t>
            </w:r>
            <w:r>
              <w:t>:</w:t>
            </w:r>
            <w:r w:rsidR="00276327">
              <w:t>00</w:t>
            </w:r>
            <w:r w:rsidR="00F92367">
              <w:t xml:space="preserve"> </w:t>
            </w:r>
            <w:r w:rsidR="00654068">
              <w:t>-</w:t>
            </w:r>
            <w:r w:rsidR="00F92367">
              <w:t xml:space="preserve"> </w:t>
            </w:r>
            <w:r w:rsidR="002F2A88">
              <w:t>1</w:t>
            </w:r>
            <w:r>
              <w:t>1</w:t>
            </w:r>
            <w:r w:rsidR="002F2A88">
              <w:t>:</w:t>
            </w:r>
            <w:r w:rsidR="00276327">
              <w:t>15</w:t>
            </w:r>
          </w:p>
        </w:tc>
        <w:tc>
          <w:tcPr>
            <w:tcW w:w="7806" w:type="dxa"/>
          </w:tcPr>
          <w:p w14:paraId="5B60092B" w14:textId="4FB45D10" w:rsidR="005958DD" w:rsidRPr="0025231C" w:rsidRDefault="006D0B1B" w:rsidP="00D0767B">
            <w:pPr>
              <w:spacing w:before="100" w:after="100"/>
              <w:rPr>
                <w:lang w:val="en-US"/>
              </w:rPr>
            </w:pPr>
            <w:r w:rsidRPr="00496CDD">
              <w:rPr>
                <w:b/>
                <w:lang w:val="en-US"/>
              </w:rPr>
              <w:t xml:space="preserve">Welcome and Introduction </w:t>
            </w:r>
            <w:r w:rsidR="00BE76FD" w:rsidRPr="0025231C">
              <w:rPr>
                <w:b/>
                <w:lang w:val="en-US"/>
              </w:rPr>
              <w:br/>
            </w:r>
            <w:r w:rsidRPr="0025231C">
              <w:rPr>
                <w:lang w:val="en-US"/>
              </w:rPr>
              <w:t>Prof. Dr. Sigrid Hartong (Helmut Schmidt University, Hamburg)</w:t>
            </w:r>
          </w:p>
        </w:tc>
      </w:tr>
      <w:tr w:rsidR="005958DD" w:rsidRPr="0030596E" w14:paraId="7D4C5172" w14:textId="77777777" w:rsidTr="005958DD">
        <w:tc>
          <w:tcPr>
            <w:tcW w:w="1652" w:type="dxa"/>
          </w:tcPr>
          <w:p w14:paraId="3B412234" w14:textId="6148690E" w:rsidR="005958DD" w:rsidRDefault="00D76EFC" w:rsidP="00C74DA0">
            <w:pPr>
              <w:spacing w:before="100" w:after="100"/>
            </w:pPr>
            <w:r>
              <w:t>11</w:t>
            </w:r>
            <w:r w:rsidR="002F2A88">
              <w:t>:</w:t>
            </w:r>
            <w:r w:rsidR="00276327">
              <w:t>15</w:t>
            </w:r>
            <w:r w:rsidR="00F92367">
              <w:t xml:space="preserve"> </w:t>
            </w:r>
            <w:r w:rsidR="00654068">
              <w:t>-</w:t>
            </w:r>
            <w:r w:rsidR="00F92367">
              <w:t xml:space="preserve"> </w:t>
            </w:r>
            <w:r w:rsidR="00654068">
              <w:t>1</w:t>
            </w:r>
            <w:r w:rsidR="00B640AB">
              <w:t>2</w:t>
            </w:r>
            <w:r>
              <w:t>:</w:t>
            </w:r>
            <w:r w:rsidR="00276327">
              <w:t>15</w:t>
            </w:r>
          </w:p>
        </w:tc>
        <w:tc>
          <w:tcPr>
            <w:tcW w:w="7806" w:type="dxa"/>
          </w:tcPr>
          <w:p w14:paraId="4CCA05C6" w14:textId="5562FF96" w:rsidR="005958DD" w:rsidRPr="0025231C" w:rsidRDefault="00654068" w:rsidP="00C74DA0">
            <w:pPr>
              <w:spacing w:before="100" w:after="100"/>
              <w:rPr>
                <w:b/>
                <w:lang w:val="en-US"/>
              </w:rPr>
            </w:pPr>
            <w:r w:rsidRPr="0025231C">
              <w:rPr>
                <w:b/>
                <w:lang w:val="en-US"/>
              </w:rPr>
              <w:t xml:space="preserve">Keynote </w:t>
            </w:r>
            <w:r w:rsidR="00E74479" w:rsidRPr="0025231C">
              <w:rPr>
                <w:b/>
                <w:lang w:val="en-US"/>
              </w:rPr>
              <w:t>und Dis</w:t>
            </w:r>
            <w:r w:rsidR="002C73C9">
              <w:rPr>
                <w:b/>
                <w:lang w:val="en-US"/>
              </w:rPr>
              <w:t>c</w:t>
            </w:r>
            <w:r w:rsidR="00E74479" w:rsidRPr="0025231C">
              <w:rPr>
                <w:b/>
                <w:lang w:val="en-US"/>
              </w:rPr>
              <w:t>ussion</w:t>
            </w:r>
            <w:r w:rsidR="00C74DA0" w:rsidRPr="0025231C">
              <w:rPr>
                <w:b/>
                <w:lang w:val="en-US"/>
              </w:rPr>
              <w:t>:</w:t>
            </w:r>
            <w:r w:rsidR="007258CA" w:rsidRPr="0025231C">
              <w:rPr>
                <w:b/>
                <w:lang w:val="en-US"/>
              </w:rPr>
              <w:t xml:space="preserve"> </w:t>
            </w:r>
            <w:bookmarkStart w:id="0" w:name="_Hlk138237649"/>
            <w:r w:rsidR="005169B0" w:rsidRPr="00826E99">
              <w:rPr>
                <w:lang w:val="en-US"/>
              </w:rPr>
              <w:t>Of apples</w:t>
            </w:r>
            <w:r w:rsidR="00505512">
              <w:rPr>
                <w:lang w:val="en-US"/>
              </w:rPr>
              <w:t xml:space="preserve"> and oranges</w:t>
            </w:r>
            <w:r w:rsidR="005169B0" w:rsidRPr="00826E99">
              <w:rPr>
                <w:lang w:val="en-US"/>
              </w:rPr>
              <w:t xml:space="preserve"> and other flying objects. Some thoughts on comparison as a method</w:t>
            </w:r>
            <w:r w:rsidR="00E74479" w:rsidRPr="0025231C">
              <w:rPr>
                <w:lang w:val="en-US"/>
              </w:rPr>
              <w:br/>
            </w:r>
            <w:bookmarkEnd w:id="0"/>
            <w:r w:rsidR="005345F6" w:rsidRPr="0025231C">
              <w:rPr>
                <w:lang w:val="en-US"/>
              </w:rPr>
              <w:t>Dr. Kathleen Falkenberg (Humboldt-Universität Berlin)</w:t>
            </w:r>
            <w:r w:rsidR="00E74479" w:rsidRPr="0025231C">
              <w:rPr>
                <w:b/>
                <w:lang w:val="en-US"/>
              </w:rPr>
              <w:t xml:space="preserve"> </w:t>
            </w:r>
          </w:p>
        </w:tc>
      </w:tr>
      <w:tr w:rsidR="005958DD" w:rsidRPr="007C346A" w14:paraId="1E7DFE1F" w14:textId="77777777" w:rsidTr="005958DD">
        <w:tc>
          <w:tcPr>
            <w:tcW w:w="1652" w:type="dxa"/>
          </w:tcPr>
          <w:p w14:paraId="67C60605" w14:textId="28271D03" w:rsidR="005958DD" w:rsidRDefault="00654068" w:rsidP="00C74DA0">
            <w:pPr>
              <w:spacing w:before="100" w:after="100"/>
            </w:pPr>
            <w:r>
              <w:t>1</w:t>
            </w:r>
            <w:r w:rsidR="00B640AB">
              <w:t>2</w:t>
            </w:r>
            <w:r w:rsidR="00D76EFC">
              <w:t>:</w:t>
            </w:r>
            <w:r w:rsidR="00276327">
              <w:t>15</w:t>
            </w:r>
            <w:r w:rsidR="00F92367">
              <w:t xml:space="preserve"> – </w:t>
            </w:r>
            <w:r>
              <w:t>13</w:t>
            </w:r>
            <w:r w:rsidR="00C74DA0">
              <w:t>:</w:t>
            </w:r>
            <w:r w:rsidR="00276327">
              <w:t>00</w:t>
            </w:r>
          </w:p>
        </w:tc>
        <w:tc>
          <w:tcPr>
            <w:tcW w:w="7806" w:type="dxa"/>
          </w:tcPr>
          <w:p w14:paraId="32E1E0E8" w14:textId="5425115F" w:rsidR="005958DD" w:rsidRPr="00333347" w:rsidRDefault="006D0B1B" w:rsidP="00D0767B">
            <w:pPr>
              <w:spacing w:before="100" w:after="100"/>
            </w:pPr>
            <w:r>
              <w:t xml:space="preserve">Lunch </w:t>
            </w:r>
          </w:p>
        </w:tc>
      </w:tr>
      <w:tr w:rsidR="005958DD" w:rsidRPr="007C346A" w14:paraId="5869116A" w14:textId="77777777" w:rsidTr="005958DD">
        <w:tc>
          <w:tcPr>
            <w:tcW w:w="1652" w:type="dxa"/>
          </w:tcPr>
          <w:p w14:paraId="24D65EE7" w14:textId="6DCB926A" w:rsidR="005958DD" w:rsidRDefault="00654068" w:rsidP="00C74DA0">
            <w:pPr>
              <w:spacing w:before="100" w:after="100"/>
            </w:pPr>
            <w:r>
              <w:t>13</w:t>
            </w:r>
            <w:r w:rsidR="00C74DA0">
              <w:t>:</w:t>
            </w:r>
            <w:r w:rsidR="00276327">
              <w:t>0</w:t>
            </w:r>
            <w:r w:rsidR="00B640AB">
              <w:t>0</w:t>
            </w:r>
            <w:r w:rsidR="00F92367">
              <w:t xml:space="preserve"> - </w:t>
            </w:r>
            <w:r>
              <w:t>15</w:t>
            </w:r>
            <w:r w:rsidR="00C74DA0">
              <w:t>:</w:t>
            </w:r>
            <w:r w:rsidR="00B640AB">
              <w:t>00</w:t>
            </w:r>
          </w:p>
        </w:tc>
        <w:tc>
          <w:tcPr>
            <w:tcW w:w="7806" w:type="dxa"/>
          </w:tcPr>
          <w:p w14:paraId="0EC0407C" w14:textId="0389E216" w:rsidR="00CF08A0" w:rsidRPr="0025231C" w:rsidRDefault="006D0B1B" w:rsidP="008A5EAF">
            <w:pPr>
              <w:spacing w:before="100" w:after="100"/>
              <w:rPr>
                <w:lang w:val="en-US"/>
              </w:rPr>
            </w:pPr>
            <w:r w:rsidRPr="0025231C">
              <w:rPr>
                <w:b/>
                <w:lang w:val="en-US"/>
              </w:rPr>
              <w:t xml:space="preserve">Working </w:t>
            </w:r>
            <w:proofErr w:type="gramStart"/>
            <w:r w:rsidRPr="0025231C">
              <w:rPr>
                <w:b/>
                <w:lang w:val="en-US"/>
              </w:rPr>
              <w:t>group</w:t>
            </w:r>
            <w:proofErr w:type="gramEnd"/>
            <w:r w:rsidR="00CF08A0" w:rsidRPr="0025231C">
              <w:rPr>
                <w:b/>
                <w:lang w:val="en-US"/>
              </w:rPr>
              <w:t xml:space="preserve"> I</w:t>
            </w:r>
            <w:r w:rsidR="00A60F68" w:rsidRPr="0025231C">
              <w:rPr>
                <w:b/>
                <w:lang w:val="en-US"/>
              </w:rPr>
              <w:t xml:space="preserve"> </w:t>
            </w:r>
            <w:r w:rsidR="00A60F68" w:rsidRPr="0025231C">
              <w:rPr>
                <w:lang w:val="en-US"/>
              </w:rPr>
              <w:t xml:space="preserve">(Room </w:t>
            </w:r>
            <w:proofErr w:type="spellStart"/>
            <w:r w:rsidR="00A60F68" w:rsidRPr="0025231C">
              <w:rPr>
                <w:lang w:val="en-US"/>
              </w:rPr>
              <w:t>Mitter</w:t>
            </w:r>
            <w:proofErr w:type="spellEnd"/>
            <w:r w:rsidR="00A60F68" w:rsidRPr="0025231C">
              <w:rPr>
                <w:lang w:val="en-US"/>
              </w:rPr>
              <w:t>)</w:t>
            </w:r>
            <w:r w:rsidR="008A5EAF" w:rsidRPr="0025231C">
              <w:rPr>
                <w:lang w:val="en-US"/>
              </w:rPr>
              <w:br/>
            </w:r>
            <w:r w:rsidR="00A02C85" w:rsidRPr="0025231C">
              <w:rPr>
                <w:lang w:val="en-US"/>
              </w:rPr>
              <w:t>Chair</w:t>
            </w:r>
            <w:r w:rsidR="00CF08A0" w:rsidRPr="0025231C">
              <w:rPr>
                <w:lang w:val="en-US"/>
              </w:rPr>
              <w:t xml:space="preserve">: </w:t>
            </w:r>
            <w:proofErr w:type="spellStart"/>
            <w:r w:rsidR="00CF08A0" w:rsidRPr="0025231C">
              <w:rPr>
                <w:lang w:val="en-US"/>
              </w:rPr>
              <w:t>Nelli</w:t>
            </w:r>
            <w:proofErr w:type="spellEnd"/>
            <w:r w:rsidR="00CF08A0" w:rsidRPr="0025231C">
              <w:rPr>
                <w:lang w:val="en-US"/>
              </w:rPr>
              <w:t xml:space="preserve"> </w:t>
            </w:r>
            <w:proofErr w:type="spellStart"/>
            <w:r w:rsidR="00276327" w:rsidRPr="00333347">
              <w:rPr>
                <w:rStyle w:val="Fett"/>
                <w:b w:val="0"/>
                <w:lang w:val="en-US"/>
              </w:rPr>
              <w:t>Piattoeva</w:t>
            </w:r>
            <w:proofErr w:type="spellEnd"/>
            <w:r w:rsidR="00276327" w:rsidRPr="0025231C">
              <w:rPr>
                <w:lang w:val="en-US"/>
              </w:rPr>
              <w:t xml:space="preserve"> </w:t>
            </w:r>
            <w:r w:rsidR="00CF08A0" w:rsidRPr="0025231C">
              <w:rPr>
                <w:lang w:val="en-US"/>
              </w:rPr>
              <w:t>&amp; Sigrid</w:t>
            </w:r>
            <w:r w:rsidR="00276327" w:rsidRPr="0025231C">
              <w:rPr>
                <w:lang w:val="en-US"/>
              </w:rPr>
              <w:t xml:space="preserve"> Hartong</w:t>
            </w:r>
          </w:p>
          <w:p w14:paraId="7EFAE926" w14:textId="0E277CDB" w:rsidR="00CF08A0" w:rsidRPr="0025231C" w:rsidRDefault="00C22024" w:rsidP="00D65A3E">
            <w:pPr>
              <w:pStyle w:val="Listenabsatz"/>
              <w:numPr>
                <w:ilvl w:val="0"/>
                <w:numId w:val="7"/>
              </w:numPr>
              <w:spacing w:before="40" w:after="40" w:line="259" w:lineRule="auto"/>
              <w:ind w:left="357" w:hanging="357"/>
              <w:rPr>
                <w:lang w:val="en-US"/>
              </w:rPr>
            </w:pPr>
            <w:r w:rsidRPr="0025231C">
              <w:rPr>
                <w:lang w:val="en-US"/>
              </w:rPr>
              <w:t xml:space="preserve">Giulia </w:t>
            </w:r>
            <w:r w:rsidR="00CF08A0" w:rsidRPr="0025231C">
              <w:rPr>
                <w:lang w:val="en-US"/>
              </w:rPr>
              <w:t xml:space="preserve">Montefiore: </w:t>
            </w:r>
            <w:r w:rsidR="00CF08A0" w:rsidRPr="0025231C">
              <w:rPr>
                <w:i/>
                <w:lang w:val="en-US"/>
              </w:rPr>
              <w:t>Data use in education: a single case study of Italy</w:t>
            </w:r>
          </w:p>
          <w:p w14:paraId="7ACF5CD9" w14:textId="2B4D08AB" w:rsidR="00CF08A0" w:rsidRPr="0025231C" w:rsidRDefault="00C22024" w:rsidP="00D65A3E">
            <w:pPr>
              <w:pStyle w:val="Listenabsatz"/>
              <w:numPr>
                <w:ilvl w:val="0"/>
                <w:numId w:val="7"/>
              </w:numPr>
              <w:spacing w:before="40" w:after="40" w:line="259" w:lineRule="auto"/>
              <w:ind w:left="357" w:hanging="357"/>
              <w:rPr>
                <w:i/>
                <w:lang w:val="en-US"/>
              </w:rPr>
            </w:pPr>
            <w:r w:rsidRPr="0025231C">
              <w:rPr>
                <w:lang w:val="en-US"/>
              </w:rPr>
              <w:t xml:space="preserve">Maria </w:t>
            </w:r>
            <w:r w:rsidR="00CF08A0" w:rsidRPr="0025231C">
              <w:rPr>
                <w:lang w:val="en-US"/>
              </w:rPr>
              <w:t xml:space="preserve">Ciantar: </w:t>
            </w:r>
            <w:proofErr w:type="spellStart"/>
            <w:r w:rsidR="00CF08A0" w:rsidRPr="0025231C">
              <w:rPr>
                <w:i/>
                <w:lang w:val="en-US"/>
              </w:rPr>
              <w:t>Analysing</w:t>
            </w:r>
            <w:proofErr w:type="spellEnd"/>
            <w:r w:rsidR="00CF08A0" w:rsidRPr="0025231C">
              <w:rPr>
                <w:i/>
                <w:lang w:val="en-US"/>
              </w:rPr>
              <w:t xml:space="preserve"> the Introduction of Vocational Education Policy in Malta: An Instance of Policy Borrowing from Finland? </w:t>
            </w:r>
          </w:p>
          <w:p w14:paraId="0029EF64" w14:textId="27E26EBF" w:rsidR="00CF08A0" w:rsidRPr="0025231C" w:rsidRDefault="00C22024" w:rsidP="00D65A3E">
            <w:pPr>
              <w:pStyle w:val="Listenabsatz"/>
              <w:numPr>
                <w:ilvl w:val="0"/>
                <w:numId w:val="7"/>
              </w:numPr>
              <w:spacing w:before="40" w:after="40" w:line="259" w:lineRule="auto"/>
              <w:ind w:left="357" w:hanging="357"/>
              <w:rPr>
                <w:i/>
                <w:lang w:val="en-US"/>
              </w:rPr>
            </w:pPr>
            <w:r w:rsidRPr="0025231C">
              <w:rPr>
                <w:lang w:val="en-US"/>
              </w:rPr>
              <w:t xml:space="preserve">Ana </w:t>
            </w:r>
            <w:r w:rsidR="00CF08A0" w:rsidRPr="0025231C">
              <w:rPr>
                <w:lang w:val="en-US"/>
              </w:rPr>
              <w:t xml:space="preserve">Werkstetter </w:t>
            </w:r>
            <w:proofErr w:type="spellStart"/>
            <w:r w:rsidR="00CF08A0" w:rsidRPr="0025231C">
              <w:rPr>
                <w:lang w:val="en-US"/>
              </w:rPr>
              <w:t>Caravaca</w:t>
            </w:r>
            <w:proofErr w:type="spellEnd"/>
            <w:r w:rsidR="00CF08A0" w:rsidRPr="0025231C">
              <w:rPr>
                <w:lang w:val="en-US"/>
              </w:rPr>
              <w:t xml:space="preserve">: </w:t>
            </w:r>
            <w:r w:rsidR="00CF08A0" w:rsidRPr="0025231C">
              <w:rPr>
                <w:i/>
                <w:lang w:val="en-US"/>
              </w:rPr>
              <w:t>The OECD’s Education and Skills from a Southern lens –the case of Chile and Mexico</w:t>
            </w:r>
          </w:p>
          <w:p w14:paraId="164B566D" w14:textId="1B080D9B" w:rsidR="00CF08A0" w:rsidRPr="0025231C" w:rsidRDefault="00C22024" w:rsidP="00D65A3E">
            <w:pPr>
              <w:pStyle w:val="Listenabsatz"/>
              <w:numPr>
                <w:ilvl w:val="0"/>
                <w:numId w:val="7"/>
              </w:numPr>
              <w:spacing w:before="40" w:after="40" w:line="259" w:lineRule="auto"/>
              <w:ind w:left="357" w:hanging="357"/>
              <w:rPr>
                <w:lang w:val="en-US"/>
              </w:rPr>
            </w:pPr>
            <w:r w:rsidRPr="0025231C">
              <w:rPr>
                <w:lang w:val="en-US"/>
              </w:rPr>
              <w:t xml:space="preserve">Julia </w:t>
            </w:r>
            <w:r w:rsidR="00CF08A0" w:rsidRPr="0025231C">
              <w:rPr>
                <w:lang w:val="en-US"/>
              </w:rPr>
              <w:t xml:space="preserve">Hufnagl: </w:t>
            </w:r>
            <w:r w:rsidR="00CF08A0" w:rsidRPr="0025231C">
              <w:rPr>
                <w:i/>
                <w:lang w:val="en-US"/>
              </w:rPr>
              <w:t>National Despite Global? Perspectives of Country Comparisons on Transformative Education for Sustainable Development</w:t>
            </w:r>
          </w:p>
          <w:p w14:paraId="630C8F0F" w14:textId="63D884C1" w:rsidR="00CF08A0" w:rsidRPr="003F62FB" w:rsidRDefault="00E41604" w:rsidP="008A5EAF">
            <w:pPr>
              <w:spacing w:before="100" w:after="100"/>
              <w:rPr>
                <w:lang w:val="en-US"/>
              </w:rPr>
            </w:pPr>
            <w:r w:rsidRPr="0033171C">
              <w:rPr>
                <w:b/>
                <w:lang w:val="en-US"/>
              </w:rPr>
              <w:t>Working group</w:t>
            </w:r>
            <w:r w:rsidR="00CF08A0" w:rsidRPr="0033171C">
              <w:rPr>
                <w:b/>
                <w:lang w:val="en-US"/>
              </w:rPr>
              <w:t xml:space="preserve"> II</w:t>
            </w:r>
            <w:r w:rsidR="00A60F68" w:rsidRPr="0033171C">
              <w:rPr>
                <w:b/>
                <w:lang w:val="en-US"/>
              </w:rPr>
              <w:t xml:space="preserve"> </w:t>
            </w:r>
            <w:r w:rsidR="00A60F68" w:rsidRPr="0033171C">
              <w:rPr>
                <w:lang w:val="en-US"/>
              </w:rPr>
              <w:t>(Room Erwin Stein)</w:t>
            </w:r>
            <w:r w:rsidR="008A5EAF" w:rsidRPr="0033171C">
              <w:rPr>
                <w:lang w:val="en-US"/>
              </w:rPr>
              <w:br/>
            </w:r>
            <w:r w:rsidRPr="0033171C">
              <w:rPr>
                <w:lang w:val="en-US"/>
              </w:rPr>
              <w:t>C</w:t>
            </w:r>
            <w:r w:rsidRPr="003F62FB">
              <w:rPr>
                <w:lang w:val="en-US"/>
              </w:rPr>
              <w:t>hair</w:t>
            </w:r>
            <w:r w:rsidR="00CF08A0" w:rsidRPr="003F62FB">
              <w:rPr>
                <w:lang w:val="en-US"/>
              </w:rPr>
              <w:t xml:space="preserve">: Sabine </w:t>
            </w:r>
            <w:proofErr w:type="spellStart"/>
            <w:r w:rsidR="00CF08A0" w:rsidRPr="003F62FB">
              <w:rPr>
                <w:lang w:val="en-US"/>
              </w:rPr>
              <w:t>Hornberg</w:t>
            </w:r>
            <w:proofErr w:type="spellEnd"/>
            <w:r w:rsidR="0030596E">
              <w:rPr>
                <w:lang w:val="en-US"/>
              </w:rPr>
              <w:t xml:space="preserve"> &amp; </w:t>
            </w:r>
            <w:r w:rsidR="0030596E">
              <w:t>Sieglinde Jornitz</w:t>
            </w:r>
          </w:p>
          <w:p w14:paraId="0A90C257" w14:textId="6713D11B" w:rsidR="00CF08A0" w:rsidRDefault="00C22024" w:rsidP="00D65A3E">
            <w:pPr>
              <w:pStyle w:val="Listenabsatz"/>
              <w:numPr>
                <w:ilvl w:val="0"/>
                <w:numId w:val="7"/>
              </w:numPr>
              <w:spacing w:before="40" w:after="40" w:line="259" w:lineRule="auto"/>
              <w:ind w:left="357" w:hanging="357"/>
            </w:pPr>
            <w:proofErr w:type="spellStart"/>
            <w:r>
              <w:t>Fenna</w:t>
            </w:r>
            <w:proofErr w:type="spellEnd"/>
            <w:r>
              <w:t xml:space="preserve"> </w:t>
            </w:r>
            <w:proofErr w:type="spellStart"/>
            <w:r w:rsidR="00CF08A0">
              <w:t>tom</w:t>
            </w:r>
            <w:proofErr w:type="spellEnd"/>
            <w:r w:rsidR="00CF08A0">
              <w:t xml:space="preserve"> Dieck: </w:t>
            </w:r>
            <w:r w:rsidR="00CF08A0" w:rsidRPr="00D65A3E">
              <w:rPr>
                <w:i/>
              </w:rPr>
              <w:t xml:space="preserve">Das Große im Kleinen </w:t>
            </w:r>
            <w:proofErr w:type="gramStart"/>
            <w:r w:rsidR="00CF08A0" w:rsidRPr="00D65A3E">
              <w:rPr>
                <w:i/>
              </w:rPr>
              <w:t>vergleichen</w:t>
            </w:r>
            <w:proofErr w:type="gramEnd"/>
            <w:r w:rsidR="00CF08A0" w:rsidRPr="00D65A3E">
              <w:rPr>
                <w:i/>
              </w:rPr>
              <w:t xml:space="preserve"> - Zur Relationierung von Mikro- und Makroebene in einer ethnographischen Studie in Schulen der Flucht*Migrationsgesellschaften Italien und Deutschland</w:t>
            </w:r>
          </w:p>
          <w:p w14:paraId="6E7C3A9A" w14:textId="11F5ECDF" w:rsidR="00CF08A0" w:rsidRPr="00D65A3E" w:rsidRDefault="00C22024" w:rsidP="00D65A3E">
            <w:pPr>
              <w:pStyle w:val="Listenabsatz"/>
              <w:numPr>
                <w:ilvl w:val="0"/>
                <w:numId w:val="7"/>
              </w:numPr>
              <w:spacing w:before="40" w:after="40" w:line="259" w:lineRule="auto"/>
              <w:ind w:left="357" w:hanging="357"/>
              <w:rPr>
                <w:i/>
              </w:rPr>
            </w:pPr>
            <w:r>
              <w:t xml:space="preserve">Chiara </w:t>
            </w:r>
            <w:r w:rsidR="00CF08A0">
              <w:t xml:space="preserve">Enderle: </w:t>
            </w:r>
            <w:r w:rsidR="00CF08A0" w:rsidRPr="00D65A3E">
              <w:rPr>
                <w:i/>
              </w:rPr>
              <w:t>Perspektiven und Erfahrungen mit Unterstützung bei Schulbesuchsproblemen aus der Sicht von deutschen und schwedischen Jugendlichen – Vergleich von Fallstudien</w:t>
            </w:r>
          </w:p>
          <w:p w14:paraId="2EE10C39" w14:textId="7E537687" w:rsidR="00CF08A0" w:rsidRPr="00D65A3E" w:rsidRDefault="00C22024" w:rsidP="00D65A3E">
            <w:pPr>
              <w:pStyle w:val="Listenabsatz"/>
              <w:numPr>
                <w:ilvl w:val="0"/>
                <w:numId w:val="7"/>
              </w:numPr>
              <w:spacing w:before="40" w:after="40" w:line="259" w:lineRule="auto"/>
              <w:ind w:left="357" w:hanging="357"/>
              <w:rPr>
                <w:i/>
              </w:rPr>
            </w:pPr>
            <w:r>
              <w:t xml:space="preserve">Andreas </w:t>
            </w:r>
            <w:r w:rsidR="00CF08A0">
              <w:t xml:space="preserve">Gkolfinopoulos: </w:t>
            </w:r>
            <w:r w:rsidR="00CF08A0" w:rsidRPr="00D65A3E">
              <w:rPr>
                <w:i/>
              </w:rPr>
              <w:t>Internationale und Vergleichende Erziehungswissenschaft und Migration: Vergleichskategorien, Herausforderungen und Leerstellen</w:t>
            </w:r>
          </w:p>
          <w:p w14:paraId="4F039B49" w14:textId="2F08191F" w:rsidR="00CF08A0" w:rsidRPr="00CF08A0" w:rsidRDefault="00C22024" w:rsidP="00D65A3E">
            <w:pPr>
              <w:pStyle w:val="Listenabsatz"/>
              <w:numPr>
                <w:ilvl w:val="0"/>
                <w:numId w:val="7"/>
              </w:numPr>
              <w:spacing w:before="40" w:after="40" w:line="259" w:lineRule="auto"/>
              <w:ind w:left="357" w:hanging="357"/>
            </w:pPr>
            <w:r>
              <w:t xml:space="preserve">Eva Verena </w:t>
            </w:r>
            <w:r w:rsidR="00CF08A0">
              <w:t xml:space="preserve">Kleinlein: </w:t>
            </w:r>
            <w:r w:rsidR="0032756D" w:rsidRPr="0032756D">
              <w:rPr>
                <w:i/>
              </w:rPr>
              <w:t xml:space="preserve">Transkulturelle Analyse inklusiver Unterrichtspraxis von Lehrkräften vor dem Hintergrund von Kontextualisierung, Übertragbarkeit und Vergleich – Reflexionen aus dem Projekt </w:t>
            </w:r>
            <w:proofErr w:type="spellStart"/>
            <w:r w:rsidR="0032756D" w:rsidRPr="0032756D">
              <w:rPr>
                <w:i/>
              </w:rPr>
              <w:t>InSpots</w:t>
            </w:r>
            <w:proofErr w:type="spellEnd"/>
          </w:p>
        </w:tc>
      </w:tr>
      <w:tr w:rsidR="00654068" w:rsidRPr="007C346A" w14:paraId="2BE01F92" w14:textId="77777777" w:rsidTr="005958DD">
        <w:tc>
          <w:tcPr>
            <w:tcW w:w="1652" w:type="dxa"/>
          </w:tcPr>
          <w:p w14:paraId="1F573A89" w14:textId="4FC48E00" w:rsidR="00654068" w:rsidRDefault="00654068" w:rsidP="00C74DA0">
            <w:pPr>
              <w:spacing w:before="100" w:after="100"/>
            </w:pPr>
            <w:r>
              <w:t>15</w:t>
            </w:r>
            <w:r w:rsidR="00F92367">
              <w:t>:</w:t>
            </w:r>
            <w:r w:rsidR="00B640AB">
              <w:t>00</w:t>
            </w:r>
            <w:r w:rsidR="00F92367">
              <w:t xml:space="preserve"> </w:t>
            </w:r>
            <w:r>
              <w:t>-</w:t>
            </w:r>
            <w:r w:rsidR="00F92367">
              <w:t xml:space="preserve"> </w:t>
            </w:r>
            <w:r w:rsidR="00C74DA0">
              <w:t>1</w:t>
            </w:r>
            <w:r w:rsidR="00B640AB">
              <w:t>5</w:t>
            </w:r>
            <w:r>
              <w:t>:</w:t>
            </w:r>
            <w:r w:rsidR="00B640AB">
              <w:t>3</w:t>
            </w:r>
            <w:r>
              <w:t>0</w:t>
            </w:r>
          </w:p>
        </w:tc>
        <w:tc>
          <w:tcPr>
            <w:tcW w:w="7806" w:type="dxa"/>
          </w:tcPr>
          <w:p w14:paraId="706D4AEB" w14:textId="596C1C0C" w:rsidR="00654068" w:rsidRPr="00333347" w:rsidRDefault="00E41604" w:rsidP="00D0767B">
            <w:pPr>
              <w:spacing w:before="100" w:after="100"/>
            </w:pPr>
            <w:r>
              <w:t>Coffee break</w:t>
            </w:r>
          </w:p>
        </w:tc>
      </w:tr>
      <w:tr w:rsidR="004A0FE5" w:rsidRPr="007C346A" w14:paraId="763B15EE" w14:textId="77777777" w:rsidTr="005958DD">
        <w:tc>
          <w:tcPr>
            <w:tcW w:w="1652" w:type="dxa"/>
            <w:vMerge w:val="restart"/>
          </w:tcPr>
          <w:p w14:paraId="71661918" w14:textId="3C8B348C" w:rsidR="004A0FE5" w:rsidRDefault="004A0FE5" w:rsidP="00C74DA0">
            <w:pPr>
              <w:spacing w:before="100" w:after="100"/>
            </w:pPr>
            <w:r>
              <w:t>15:30 - 17:00</w:t>
            </w:r>
          </w:p>
        </w:tc>
        <w:tc>
          <w:tcPr>
            <w:tcW w:w="7806" w:type="dxa"/>
          </w:tcPr>
          <w:p w14:paraId="74DDA620" w14:textId="0181D832" w:rsidR="004A0FE5" w:rsidRPr="00C74DA0" w:rsidRDefault="004A0FE5" w:rsidP="008A5EAF">
            <w:pPr>
              <w:spacing w:before="100" w:after="100"/>
              <w:rPr>
                <w:b/>
              </w:rPr>
            </w:pPr>
            <w:r w:rsidRPr="0025231C">
              <w:rPr>
                <w:b/>
                <w:lang w:val="en-US"/>
              </w:rPr>
              <w:t>Workshop</w:t>
            </w:r>
            <w:r w:rsidR="00A60F68" w:rsidRPr="0025231C">
              <w:rPr>
                <w:b/>
                <w:lang w:val="en-US"/>
              </w:rPr>
              <w:t xml:space="preserve"> </w:t>
            </w:r>
            <w:r w:rsidR="00A60F68" w:rsidRPr="0025231C">
              <w:rPr>
                <w:lang w:val="en-US"/>
              </w:rPr>
              <w:t xml:space="preserve">(Room </w:t>
            </w:r>
            <w:proofErr w:type="spellStart"/>
            <w:r w:rsidR="00A60F68" w:rsidRPr="0025231C">
              <w:rPr>
                <w:lang w:val="en-US"/>
              </w:rPr>
              <w:t>Mitter</w:t>
            </w:r>
            <w:proofErr w:type="spellEnd"/>
            <w:r w:rsidR="00A60F68" w:rsidRPr="0025231C">
              <w:rPr>
                <w:lang w:val="en-US"/>
              </w:rPr>
              <w:t>)</w:t>
            </w:r>
            <w:r w:rsidRPr="0025231C">
              <w:rPr>
                <w:lang w:val="en-US"/>
              </w:rPr>
              <w:t xml:space="preserve">: </w:t>
            </w:r>
            <w:r w:rsidR="00E41604" w:rsidRPr="00496CDD">
              <w:rPr>
                <w:lang w:val="en-US"/>
              </w:rPr>
              <w:t>Introduction to research data management: What does research data management actually mean and what options do I have?</w:t>
            </w:r>
            <w:r w:rsidR="00E41604">
              <w:rPr>
                <w:lang w:val="en-US"/>
              </w:rPr>
              <w:t xml:space="preserve"> (Language: German)</w:t>
            </w:r>
            <w:r w:rsidR="008A5EAF">
              <w:rPr>
                <w:lang w:val="en-US"/>
              </w:rPr>
              <w:br/>
            </w:r>
            <w:r w:rsidRPr="00C74DA0">
              <w:t>Dr. Konstanze Jacob (DIPF, Frankfurt)</w:t>
            </w:r>
          </w:p>
        </w:tc>
      </w:tr>
      <w:tr w:rsidR="004A0FE5" w:rsidRPr="0030596E" w14:paraId="5B1A6337" w14:textId="77777777" w:rsidTr="005958DD">
        <w:tc>
          <w:tcPr>
            <w:tcW w:w="1652" w:type="dxa"/>
            <w:vMerge/>
          </w:tcPr>
          <w:p w14:paraId="0B0BFF4E" w14:textId="77777777" w:rsidR="004A0FE5" w:rsidRDefault="004A0FE5" w:rsidP="00C74DA0">
            <w:pPr>
              <w:spacing w:before="100" w:after="100"/>
            </w:pPr>
          </w:p>
        </w:tc>
        <w:tc>
          <w:tcPr>
            <w:tcW w:w="7806" w:type="dxa"/>
          </w:tcPr>
          <w:p w14:paraId="171F3DFF" w14:textId="450A5E1B" w:rsidR="00E21512" w:rsidRPr="0025231C" w:rsidRDefault="00E41604" w:rsidP="00C74DA0">
            <w:pPr>
              <w:spacing w:before="100" w:after="100"/>
              <w:rPr>
                <w:lang w:val="en-US"/>
              </w:rPr>
            </w:pPr>
            <w:r w:rsidRPr="0025231C">
              <w:rPr>
                <w:b/>
                <w:lang w:val="en-US"/>
              </w:rPr>
              <w:t>Working group</w:t>
            </w:r>
            <w:r w:rsidR="004A0FE5" w:rsidRPr="0025231C">
              <w:rPr>
                <w:b/>
                <w:lang w:val="en-US"/>
              </w:rPr>
              <w:t xml:space="preserve"> III</w:t>
            </w:r>
            <w:r w:rsidR="00A60F68" w:rsidRPr="0025231C">
              <w:rPr>
                <w:b/>
                <w:lang w:val="en-US"/>
              </w:rPr>
              <w:t xml:space="preserve"> </w:t>
            </w:r>
            <w:r w:rsidR="00A60F68" w:rsidRPr="0025231C">
              <w:rPr>
                <w:lang w:val="en-US"/>
              </w:rPr>
              <w:t>(Room Erwin Stein)</w:t>
            </w:r>
            <w:r w:rsidR="008A5EAF" w:rsidRPr="0025231C">
              <w:rPr>
                <w:lang w:val="en-US"/>
              </w:rPr>
              <w:br/>
            </w:r>
            <w:r w:rsidRPr="0025231C">
              <w:rPr>
                <w:lang w:val="en-US"/>
              </w:rPr>
              <w:t>Chair:</w:t>
            </w:r>
            <w:r w:rsidR="00E21512" w:rsidRPr="0025231C">
              <w:rPr>
                <w:lang w:val="en-US"/>
              </w:rPr>
              <w:t xml:space="preserve"> </w:t>
            </w:r>
            <w:r w:rsidR="00E21512">
              <w:rPr>
                <w:lang w:val="en-US"/>
              </w:rPr>
              <w:t xml:space="preserve">Simona </w:t>
            </w:r>
            <w:proofErr w:type="spellStart"/>
            <w:r w:rsidR="00E21512" w:rsidRPr="00276327">
              <w:rPr>
                <w:lang w:val="en-US"/>
              </w:rPr>
              <w:t>Szakacs</w:t>
            </w:r>
            <w:proofErr w:type="spellEnd"/>
            <w:r w:rsidR="00E21512" w:rsidRPr="00276327">
              <w:rPr>
                <w:lang w:val="en-US"/>
              </w:rPr>
              <w:t>-Behling</w:t>
            </w:r>
            <w:r w:rsidR="0030596E">
              <w:rPr>
                <w:lang w:val="en-US"/>
              </w:rPr>
              <w:t xml:space="preserve"> &amp; </w:t>
            </w:r>
            <w:r w:rsidR="0030596E" w:rsidRPr="0025231C">
              <w:rPr>
                <w:lang w:val="en-US"/>
              </w:rPr>
              <w:t>Annika Wilmer</w:t>
            </w:r>
            <w:r w:rsidR="0030596E">
              <w:rPr>
                <w:lang w:val="en-US"/>
              </w:rPr>
              <w:t>s</w:t>
            </w:r>
          </w:p>
          <w:p w14:paraId="2BC1B852" w14:textId="77777777" w:rsidR="004A0FE5" w:rsidRPr="00D65A3E" w:rsidRDefault="004A0FE5" w:rsidP="004A0FE5">
            <w:pPr>
              <w:pStyle w:val="Listenabsatz"/>
              <w:numPr>
                <w:ilvl w:val="0"/>
                <w:numId w:val="10"/>
              </w:numPr>
              <w:spacing w:before="100" w:after="100"/>
              <w:rPr>
                <w:lang w:val="en-GB"/>
              </w:rPr>
            </w:pPr>
            <w:r w:rsidRPr="00D65A3E">
              <w:rPr>
                <w:lang w:val="en-GB"/>
              </w:rPr>
              <w:t>Que Anh Dang</w:t>
            </w:r>
            <w:r w:rsidRPr="00D65A3E">
              <w:rPr>
                <w:i/>
                <w:lang w:val="en-GB"/>
              </w:rPr>
              <w:t>: Social Imaginaries and International Doctoral Education in China, Japan and the UK</w:t>
            </w:r>
          </w:p>
          <w:p w14:paraId="41C8E9F2" w14:textId="77777777" w:rsidR="004A0FE5" w:rsidRPr="00D65A3E" w:rsidRDefault="004A0FE5" w:rsidP="004A0FE5">
            <w:pPr>
              <w:pStyle w:val="Listenabsatz"/>
              <w:numPr>
                <w:ilvl w:val="0"/>
                <w:numId w:val="10"/>
              </w:numPr>
              <w:spacing w:before="100" w:after="100"/>
              <w:rPr>
                <w:lang w:val="en-GB"/>
              </w:rPr>
            </w:pPr>
            <w:proofErr w:type="spellStart"/>
            <w:r w:rsidRPr="00D65A3E">
              <w:rPr>
                <w:lang w:val="en-GB"/>
              </w:rPr>
              <w:lastRenderedPageBreak/>
              <w:t>Tomáš</w:t>
            </w:r>
            <w:proofErr w:type="spellEnd"/>
            <w:r w:rsidRPr="00D65A3E">
              <w:rPr>
                <w:lang w:val="en-GB"/>
              </w:rPr>
              <w:t xml:space="preserve"> Karger: </w:t>
            </w:r>
            <w:r w:rsidRPr="00D65A3E">
              <w:rPr>
                <w:i/>
                <w:lang w:val="en-GB"/>
              </w:rPr>
              <w:t xml:space="preserve">Europeanisation and </w:t>
            </w:r>
            <w:proofErr w:type="spellStart"/>
            <w:r w:rsidRPr="00D65A3E">
              <w:rPr>
                <w:i/>
                <w:lang w:val="en-GB"/>
              </w:rPr>
              <w:t>platformization</w:t>
            </w:r>
            <w:proofErr w:type="spellEnd"/>
            <w:r w:rsidRPr="00D65A3E">
              <w:rPr>
                <w:i/>
                <w:lang w:val="en-GB"/>
              </w:rPr>
              <w:t>: The digital transformation of the European Education Area</w:t>
            </w:r>
          </w:p>
          <w:p w14:paraId="664E0B75" w14:textId="0B08FDE5" w:rsidR="004A0FE5" w:rsidRPr="0025231C" w:rsidRDefault="004A0FE5" w:rsidP="004A0FE5">
            <w:pPr>
              <w:pStyle w:val="Listenabsatz"/>
              <w:numPr>
                <w:ilvl w:val="0"/>
                <w:numId w:val="10"/>
              </w:numPr>
              <w:spacing w:before="100" w:after="100"/>
              <w:rPr>
                <w:b/>
                <w:lang w:val="en-US"/>
              </w:rPr>
            </w:pPr>
            <w:r w:rsidRPr="00D65A3E">
              <w:rPr>
                <w:lang w:val="en-GB"/>
              </w:rPr>
              <w:t xml:space="preserve">Cecilia </w:t>
            </w:r>
            <w:proofErr w:type="spellStart"/>
            <w:r w:rsidRPr="00D65A3E">
              <w:rPr>
                <w:lang w:val="en-GB"/>
              </w:rPr>
              <w:t>Bibbò</w:t>
            </w:r>
            <w:proofErr w:type="spellEnd"/>
            <w:r w:rsidRPr="00D65A3E">
              <w:rPr>
                <w:lang w:val="en-GB"/>
              </w:rPr>
              <w:t xml:space="preserve">: </w:t>
            </w:r>
            <w:r w:rsidRPr="006A7119">
              <w:rPr>
                <w:i/>
                <w:lang w:val="en-GB"/>
              </w:rPr>
              <w:t>A Qualitative Comparative Study of Policy Changes in Higher Education Accreditation</w:t>
            </w:r>
          </w:p>
        </w:tc>
      </w:tr>
      <w:tr w:rsidR="00654068" w:rsidRPr="007C346A" w14:paraId="0A1DDB76" w14:textId="77777777" w:rsidTr="005958DD">
        <w:tc>
          <w:tcPr>
            <w:tcW w:w="1652" w:type="dxa"/>
          </w:tcPr>
          <w:p w14:paraId="03AA38DA" w14:textId="740D2004" w:rsidR="00654068" w:rsidRDefault="00654068" w:rsidP="00D0767B">
            <w:pPr>
              <w:spacing w:before="100" w:after="100"/>
            </w:pPr>
            <w:r>
              <w:lastRenderedPageBreak/>
              <w:t>1</w:t>
            </w:r>
            <w:r w:rsidR="00276327">
              <w:t>8</w:t>
            </w:r>
            <w:r>
              <w:t>:</w:t>
            </w:r>
            <w:r w:rsidR="00276327">
              <w:t>30</w:t>
            </w:r>
          </w:p>
        </w:tc>
        <w:tc>
          <w:tcPr>
            <w:tcW w:w="7806" w:type="dxa"/>
          </w:tcPr>
          <w:p w14:paraId="3453B39A" w14:textId="200A541E" w:rsidR="00FC2DA7" w:rsidRPr="00333347" w:rsidRDefault="00E41604" w:rsidP="00FC2DA7">
            <w:pPr>
              <w:spacing w:before="100" w:after="100"/>
            </w:pPr>
            <w:r w:rsidRPr="009866B8">
              <w:t xml:space="preserve">Joint dinner (optional, at own </w:t>
            </w:r>
            <w:proofErr w:type="spellStart"/>
            <w:r w:rsidRPr="009866B8">
              <w:t>expense</w:t>
            </w:r>
            <w:proofErr w:type="spellEnd"/>
            <w:r w:rsidRPr="009866B8">
              <w:t xml:space="preserve">) at </w:t>
            </w:r>
            <w:r>
              <w:t>„</w:t>
            </w:r>
            <w:r w:rsidRPr="00030701">
              <w:rPr>
                <w:b/>
              </w:rPr>
              <w:t xml:space="preserve">Zum </w:t>
            </w:r>
            <w:proofErr w:type="spellStart"/>
            <w:r w:rsidRPr="00030701">
              <w:rPr>
                <w:b/>
              </w:rPr>
              <w:t>Eichkatzerl</w:t>
            </w:r>
            <w:proofErr w:type="spellEnd"/>
            <w:r w:rsidRPr="00030701">
              <w:t>“ in</w:t>
            </w:r>
            <w:r>
              <w:t xml:space="preserve"> Frankfurt, Sachsenhausen (</w:t>
            </w:r>
            <w:r w:rsidRPr="00FC2DA7">
              <w:t>Dreieichstraße 29, 60594 Frankfurt</w:t>
            </w:r>
            <w:r>
              <w:t xml:space="preserve">) </w:t>
            </w:r>
            <w:hyperlink r:id="rId11" w:history="1">
              <w:r w:rsidR="00FC2DA7" w:rsidRPr="00C203A0">
                <w:rPr>
                  <w:rStyle w:val="Hyperlink"/>
                </w:rPr>
                <w:t>https://www.eichkatzerl.de/</w:t>
              </w:r>
            </w:hyperlink>
          </w:p>
        </w:tc>
      </w:tr>
    </w:tbl>
    <w:p w14:paraId="0E4EEE32" w14:textId="77777777" w:rsidR="007C346A" w:rsidRPr="007C346A" w:rsidRDefault="007C346A">
      <w:pPr>
        <w:rPr>
          <w:sz w:val="16"/>
          <w:szCs w:val="16"/>
        </w:rPr>
      </w:pPr>
    </w:p>
    <w:tbl>
      <w:tblPr>
        <w:tblStyle w:val="Tabellenraster"/>
        <w:tblW w:w="0" w:type="auto"/>
        <w:tblLook w:val="04A0" w:firstRow="1" w:lastRow="0" w:firstColumn="1" w:lastColumn="0" w:noHBand="0" w:noVBand="1"/>
      </w:tblPr>
      <w:tblGrid>
        <w:gridCol w:w="1643"/>
        <w:gridCol w:w="7815"/>
      </w:tblGrid>
      <w:tr w:rsidR="00EC6AC4" w:rsidRPr="00EC6AC4" w14:paraId="318EB3C6" w14:textId="77777777" w:rsidTr="005958DD">
        <w:tc>
          <w:tcPr>
            <w:tcW w:w="9458" w:type="dxa"/>
            <w:gridSpan w:val="2"/>
          </w:tcPr>
          <w:p w14:paraId="7A4B3073" w14:textId="6924DDB4" w:rsidR="00EC6AC4" w:rsidRPr="00EC6AC4" w:rsidRDefault="005958DD" w:rsidP="005345F6">
            <w:pPr>
              <w:spacing w:before="100" w:after="100"/>
              <w:rPr>
                <w:b/>
              </w:rPr>
            </w:pPr>
            <w:r>
              <w:rPr>
                <w:b/>
              </w:rPr>
              <w:t>Fr</w:t>
            </w:r>
            <w:r w:rsidR="00FE1AF6">
              <w:rPr>
                <w:b/>
              </w:rPr>
              <w:t>iday</w:t>
            </w:r>
            <w:r w:rsidR="000A55E8">
              <w:rPr>
                <w:b/>
              </w:rPr>
              <w:t xml:space="preserve">, </w:t>
            </w:r>
            <w:r w:rsidR="005345F6">
              <w:rPr>
                <w:b/>
              </w:rPr>
              <w:t>01.</w:t>
            </w:r>
            <w:r w:rsidR="00EC6AC4" w:rsidRPr="00EC6AC4">
              <w:rPr>
                <w:b/>
              </w:rPr>
              <w:t xml:space="preserve"> </w:t>
            </w:r>
            <w:proofErr w:type="spellStart"/>
            <w:r w:rsidR="00A57A88">
              <w:rPr>
                <w:b/>
              </w:rPr>
              <w:t>De</w:t>
            </w:r>
            <w:r w:rsidR="00FE1AF6">
              <w:rPr>
                <w:b/>
              </w:rPr>
              <w:t>c</w:t>
            </w:r>
            <w:r w:rsidR="00A57A88">
              <w:rPr>
                <w:b/>
              </w:rPr>
              <w:t>ember</w:t>
            </w:r>
            <w:proofErr w:type="spellEnd"/>
            <w:r w:rsidR="00EC6AC4" w:rsidRPr="00EC6AC4">
              <w:rPr>
                <w:b/>
              </w:rPr>
              <w:t xml:space="preserve"> 20</w:t>
            </w:r>
            <w:r w:rsidR="005345F6">
              <w:rPr>
                <w:b/>
              </w:rPr>
              <w:t>23</w:t>
            </w:r>
          </w:p>
        </w:tc>
      </w:tr>
      <w:tr w:rsidR="00EC6AC4" w:rsidRPr="0030596E" w14:paraId="0D7AAE7C" w14:textId="77777777" w:rsidTr="005958DD">
        <w:tc>
          <w:tcPr>
            <w:tcW w:w="1643" w:type="dxa"/>
          </w:tcPr>
          <w:p w14:paraId="4A93807B" w14:textId="6FF48AD4" w:rsidR="00EC6AC4" w:rsidRPr="00EC6AC4" w:rsidRDefault="00654068" w:rsidP="00D0767B">
            <w:pPr>
              <w:spacing w:before="100" w:after="100"/>
            </w:pPr>
            <w:r>
              <w:t>9:</w:t>
            </w:r>
            <w:r w:rsidR="00276327">
              <w:t>0</w:t>
            </w:r>
            <w:r>
              <w:t>0</w:t>
            </w:r>
            <w:r w:rsidR="00F92367">
              <w:t xml:space="preserve"> - </w:t>
            </w:r>
            <w:r>
              <w:t>1</w:t>
            </w:r>
            <w:r w:rsidR="00B640AB">
              <w:t>0</w:t>
            </w:r>
            <w:r w:rsidR="00F92367">
              <w:t>:</w:t>
            </w:r>
            <w:r w:rsidR="00276327">
              <w:t>0</w:t>
            </w:r>
            <w:r w:rsidR="00F92367">
              <w:t>0</w:t>
            </w:r>
          </w:p>
        </w:tc>
        <w:tc>
          <w:tcPr>
            <w:tcW w:w="7815" w:type="dxa"/>
          </w:tcPr>
          <w:p w14:paraId="17B4C873" w14:textId="55B3CF72" w:rsidR="007C346A" w:rsidRPr="00F77E69" w:rsidRDefault="00654068" w:rsidP="008A5EAF">
            <w:pPr>
              <w:spacing w:before="100" w:after="100"/>
              <w:rPr>
                <w:lang w:val="en-US"/>
              </w:rPr>
            </w:pPr>
            <w:r w:rsidRPr="00F77E69">
              <w:rPr>
                <w:b/>
                <w:lang w:val="en-US"/>
              </w:rPr>
              <w:t xml:space="preserve">Keynote </w:t>
            </w:r>
            <w:r w:rsidR="003A3206" w:rsidRPr="00F77E69">
              <w:rPr>
                <w:b/>
                <w:lang w:val="en-US"/>
              </w:rPr>
              <w:t>und Dis</w:t>
            </w:r>
            <w:r w:rsidR="00774393">
              <w:rPr>
                <w:b/>
                <w:lang w:val="en-US"/>
              </w:rPr>
              <w:t>c</w:t>
            </w:r>
            <w:r w:rsidR="003A3206" w:rsidRPr="00F77E69">
              <w:rPr>
                <w:b/>
                <w:lang w:val="en-US"/>
              </w:rPr>
              <w:t>ussion</w:t>
            </w:r>
            <w:r w:rsidR="00C74DA0" w:rsidRPr="00333347">
              <w:rPr>
                <w:lang w:val="en-US"/>
              </w:rPr>
              <w:t>:</w:t>
            </w:r>
            <w:r w:rsidR="00F77E69" w:rsidRPr="00333347">
              <w:rPr>
                <w:lang w:val="en-US"/>
              </w:rPr>
              <w:t xml:space="preserve"> Comparative research as a methodological and theoretical device</w:t>
            </w:r>
            <w:r w:rsidR="008A5EAF">
              <w:rPr>
                <w:lang w:val="en-US"/>
              </w:rPr>
              <w:br/>
            </w:r>
            <w:r w:rsidR="0030596E" w:rsidRPr="0030596E">
              <w:rPr>
                <w:rStyle w:val="Fett"/>
                <w:b w:val="0"/>
                <w:lang w:val="en-US"/>
              </w:rPr>
              <w:t>P</w:t>
            </w:r>
            <w:r w:rsidR="0030596E" w:rsidRPr="0033171C">
              <w:rPr>
                <w:rStyle w:val="Fett"/>
                <w:b w:val="0"/>
                <w:lang w:val="en-US"/>
              </w:rPr>
              <w:t xml:space="preserve">rof. </w:t>
            </w:r>
            <w:r w:rsidR="005345F6" w:rsidRPr="00333347">
              <w:rPr>
                <w:rStyle w:val="Fett"/>
                <w:b w:val="0"/>
                <w:lang w:val="en-US"/>
              </w:rPr>
              <w:t>Dr</w:t>
            </w:r>
            <w:r w:rsidR="00C74DA0" w:rsidRPr="00333347">
              <w:rPr>
                <w:rStyle w:val="Fett"/>
                <w:b w:val="0"/>
                <w:lang w:val="en-US"/>
              </w:rPr>
              <w:t>.</w:t>
            </w:r>
            <w:r w:rsidR="005345F6" w:rsidRPr="00333347">
              <w:rPr>
                <w:rStyle w:val="Fett"/>
                <w:b w:val="0"/>
                <w:lang w:val="en-US"/>
              </w:rPr>
              <w:t xml:space="preserve"> Nelli Piattoeva</w:t>
            </w:r>
            <w:r w:rsidR="005345F6" w:rsidRPr="00333347">
              <w:rPr>
                <w:lang w:val="en-US"/>
              </w:rPr>
              <w:t xml:space="preserve"> (Tampere University, Finland</w:t>
            </w:r>
            <w:r w:rsidR="005345F6" w:rsidRPr="00F77E69">
              <w:rPr>
                <w:lang w:val="en-US"/>
              </w:rPr>
              <w:t>)</w:t>
            </w:r>
            <w:r w:rsidR="003A3206" w:rsidRPr="00F77E69">
              <w:rPr>
                <w:b/>
                <w:lang w:val="en-US"/>
              </w:rPr>
              <w:t xml:space="preserve"> </w:t>
            </w:r>
          </w:p>
        </w:tc>
      </w:tr>
      <w:tr w:rsidR="00B640AB" w:rsidRPr="007C346A" w14:paraId="29C6A3F8" w14:textId="77777777" w:rsidTr="005958DD">
        <w:tc>
          <w:tcPr>
            <w:tcW w:w="1643" w:type="dxa"/>
          </w:tcPr>
          <w:p w14:paraId="6F52411E" w14:textId="6006DDA1" w:rsidR="00B640AB" w:rsidRDefault="00B640AB" w:rsidP="00D0767B">
            <w:pPr>
              <w:spacing w:before="100" w:after="100"/>
            </w:pPr>
            <w:r>
              <w:t>10:</w:t>
            </w:r>
            <w:r w:rsidR="00276327">
              <w:t>0</w:t>
            </w:r>
            <w:r>
              <w:t>0</w:t>
            </w:r>
            <w:r w:rsidR="0025231C">
              <w:t xml:space="preserve"> </w:t>
            </w:r>
            <w:r>
              <w:t>-</w:t>
            </w:r>
            <w:r w:rsidR="0025231C">
              <w:t xml:space="preserve"> </w:t>
            </w:r>
            <w:r>
              <w:t>10:</w:t>
            </w:r>
            <w:r w:rsidR="002C73C9">
              <w:t>30</w:t>
            </w:r>
          </w:p>
        </w:tc>
        <w:tc>
          <w:tcPr>
            <w:tcW w:w="7815" w:type="dxa"/>
          </w:tcPr>
          <w:p w14:paraId="41991BA7" w14:textId="4171840A" w:rsidR="00B640AB" w:rsidRPr="00333347" w:rsidRDefault="00E41604" w:rsidP="00C74DA0">
            <w:pPr>
              <w:spacing w:before="100" w:after="100"/>
            </w:pPr>
            <w:r>
              <w:t>Coffee break</w:t>
            </w:r>
          </w:p>
        </w:tc>
      </w:tr>
      <w:tr w:rsidR="007C346A" w:rsidRPr="0030596E" w14:paraId="7736802F" w14:textId="77777777" w:rsidTr="005958DD">
        <w:tc>
          <w:tcPr>
            <w:tcW w:w="1643" w:type="dxa"/>
          </w:tcPr>
          <w:p w14:paraId="10734349" w14:textId="67C67FEA" w:rsidR="007C346A" w:rsidRDefault="00654068" w:rsidP="00D0767B">
            <w:pPr>
              <w:spacing w:before="100" w:after="100"/>
            </w:pPr>
            <w:r>
              <w:t>1</w:t>
            </w:r>
            <w:r w:rsidR="00B640AB">
              <w:t>0</w:t>
            </w:r>
            <w:r w:rsidR="00F92367">
              <w:t>:</w:t>
            </w:r>
            <w:r w:rsidR="002C73C9">
              <w:t>30</w:t>
            </w:r>
            <w:r w:rsidR="00F92367">
              <w:t xml:space="preserve"> - </w:t>
            </w:r>
            <w:r>
              <w:t>1</w:t>
            </w:r>
            <w:r w:rsidR="00B640AB">
              <w:t>2</w:t>
            </w:r>
            <w:r w:rsidR="00F92367">
              <w:t>:</w:t>
            </w:r>
            <w:r w:rsidR="002C73C9">
              <w:t>00</w:t>
            </w:r>
          </w:p>
        </w:tc>
        <w:tc>
          <w:tcPr>
            <w:tcW w:w="7815" w:type="dxa"/>
          </w:tcPr>
          <w:p w14:paraId="20508622" w14:textId="5AD38252" w:rsidR="00CF08A0" w:rsidRPr="0025231C" w:rsidRDefault="00E41604" w:rsidP="00CF08A0">
            <w:pPr>
              <w:spacing w:before="100" w:after="100"/>
              <w:rPr>
                <w:lang w:val="en-US"/>
              </w:rPr>
            </w:pPr>
            <w:r w:rsidRPr="0025231C">
              <w:rPr>
                <w:b/>
                <w:lang w:val="en-US"/>
              </w:rPr>
              <w:t>Working group</w:t>
            </w:r>
            <w:r w:rsidR="00CF08A0" w:rsidRPr="0025231C">
              <w:rPr>
                <w:b/>
                <w:lang w:val="en-US"/>
              </w:rPr>
              <w:t xml:space="preserve"> I</w:t>
            </w:r>
            <w:r w:rsidR="00E21512" w:rsidRPr="0025231C">
              <w:rPr>
                <w:b/>
                <w:lang w:val="en-US"/>
              </w:rPr>
              <w:t>V</w:t>
            </w:r>
            <w:r w:rsidR="00A60F68" w:rsidRPr="0025231C">
              <w:rPr>
                <w:b/>
                <w:lang w:val="en-US"/>
              </w:rPr>
              <w:t xml:space="preserve"> </w:t>
            </w:r>
            <w:r w:rsidR="00A60F68" w:rsidRPr="0025231C">
              <w:rPr>
                <w:lang w:val="en-US"/>
              </w:rPr>
              <w:t xml:space="preserve">(Room </w:t>
            </w:r>
            <w:proofErr w:type="spellStart"/>
            <w:r w:rsidR="00A60F68" w:rsidRPr="0025231C">
              <w:rPr>
                <w:lang w:val="en-US"/>
              </w:rPr>
              <w:t>Mitter</w:t>
            </w:r>
            <w:proofErr w:type="spellEnd"/>
            <w:r w:rsidR="00A60F68" w:rsidRPr="0025231C">
              <w:rPr>
                <w:lang w:val="en-US"/>
              </w:rPr>
              <w:t>)</w:t>
            </w:r>
            <w:r w:rsidR="008A5EAF" w:rsidRPr="0025231C">
              <w:rPr>
                <w:lang w:val="en-US"/>
              </w:rPr>
              <w:br/>
            </w:r>
            <w:r w:rsidRPr="0025231C">
              <w:rPr>
                <w:lang w:val="en-US"/>
              </w:rPr>
              <w:t>Chair</w:t>
            </w:r>
            <w:r w:rsidR="00276327" w:rsidRPr="0025231C">
              <w:rPr>
                <w:lang w:val="en-US"/>
              </w:rPr>
              <w:t>:</w:t>
            </w:r>
            <w:r w:rsidR="00CF08A0" w:rsidRPr="0025231C">
              <w:rPr>
                <w:lang w:val="en-US"/>
              </w:rPr>
              <w:t xml:space="preserve"> </w:t>
            </w:r>
            <w:r w:rsidR="00276327" w:rsidRPr="0025231C">
              <w:rPr>
                <w:lang w:val="en-US"/>
              </w:rPr>
              <w:t>Rita Nikolai &amp; Annika Wilmers</w:t>
            </w:r>
          </w:p>
          <w:p w14:paraId="2F4FB10F" w14:textId="3E34614C" w:rsidR="00CF08A0" w:rsidRDefault="00276327" w:rsidP="00E21512">
            <w:pPr>
              <w:pStyle w:val="Listenabsatz"/>
              <w:numPr>
                <w:ilvl w:val="0"/>
                <w:numId w:val="7"/>
              </w:numPr>
              <w:spacing w:before="40" w:after="40" w:line="259" w:lineRule="auto"/>
            </w:pPr>
            <w:r w:rsidRPr="00C133D4">
              <w:t xml:space="preserve">Felicitas </w:t>
            </w:r>
            <w:proofErr w:type="spellStart"/>
            <w:r w:rsidR="00CF08A0" w:rsidRPr="00C133D4">
              <w:t>Kruschic</w:t>
            </w:r>
            <w:proofErr w:type="spellEnd"/>
            <w:r w:rsidR="00CF08A0">
              <w:t xml:space="preserve">: </w:t>
            </w:r>
            <w:r w:rsidR="00CF08A0" w:rsidRPr="00CF08A0">
              <w:rPr>
                <w:i/>
              </w:rPr>
              <w:t>Inklusive Bildung im ländlichen Ghana – eine ethnografische Studie in postkolonialen Relationen</w:t>
            </w:r>
          </w:p>
          <w:p w14:paraId="1F4860BF" w14:textId="000D6B10" w:rsidR="00CF08A0" w:rsidRPr="00CF08A0" w:rsidRDefault="00276327" w:rsidP="00E21512">
            <w:pPr>
              <w:pStyle w:val="Listenabsatz"/>
              <w:numPr>
                <w:ilvl w:val="0"/>
                <w:numId w:val="7"/>
              </w:numPr>
              <w:spacing w:before="40" w:after="40" w:line="259" w:lineRule="auto"/>
              <w:rPr>
                <w:i/>
              </w:rPr>
            </w:pPr>
            <w:r>
              <w:t xml:space="preserve">Annika </w:t>
            </w:r>
            <w:r w:rsidR="00CF08A0">
              <w:t xml:space="preserve">Fuchs: </w:t>
            </w:r>
            <w:r w:rsidR="00CF08A0" w:rsidRPr="00CF08A0">
              <w:rPr>
                <w:i/>
              </w:rPr>
              <w:t>Rassismus im Bildungssystem: eine evaluative Analyse (Deutschland, Irland, England)</w:t>
            </w:r>
          </w:p>
          <w:p w14:paraId="444B4380" w14:textId="1DF39C8B" w:rsidR="00E21512" w:rsidRPr="00183F4D" w:rsidRDefault="00E21512" w:rsidP="00FD3BA9">
            <w:pPr>
              <w:pStyle w:val="Listenabsatz"/>
              <w:numPr>
                <w:ilvl w:val="0"/>
                <w:numId w:val="7"/>
              </w:numPr>
              <w:spacing w:before="40" w:after="40" w:line="259" w:lineRule="auto"/>
              <w:rPr>
                <w:i/>
              </w:rPr>
            </w:pPr>
            <w:r w:rsidRPr="0025231C">
              <w:t xml:space="preserve">Mechthild Richter: </w:t>
            </w:r>
            <w:r w:rsidRPr="0025231C">
              <w:rPr>
                <w:i/>
              </w:rPr>
              <w:t>Flexibilität als Motor für Inklusion und soziale Gerechtigkeit?</w:t>
            </w:r>
          </w:p>
          <w:p w14:paraId="72D0DAC1" w14:textId="26BF95EB" w:rsidR="00CF08A0" w:rsidRPr="005D2BA4" w:rsidRDefault="00E41604" w:rsidP="00D65A3E">
            <w:pPr>
              <w:spacing w:before="100" w:after="100"/>
              <w:rPr>
                <w:lang w:val="en-US"/>
              </w:rPr>
            </w:pPr>
            <w:r w:rsidRPr="0025231C">
              <w:rPr>
                <w:b/>
                <w:lang w:val="en-US"/>
              </w:rPr>
              <w:t>Working group</w:t>
            </w:r>
            <w:r w:rsidR="00CF08A0" w:rsidRPr="0025231C">
              <w:rPr>
                <w:b/>
                <w:lang w:val="en-US"/>
              </w:rPr>
              <w:t xml:space="preserve"> </w:t>
            </w:r>
            <w:r w:rsidR="00D65A3E" w:rsidRPr="0025231C">
              <w:rPr>
                <w:b/>
                <w:lang w:val="en-US"/>
              </w:rPr>
              <w:t>V</w:t>
            </w:r>
            <w:r w:rsidR="00A60F68" w:rsidRPr="0025231C">
              <w:rPr>
                <w:lang w:val="en-US"/>
              </w:rPr>
              <w:t xml:space="preserve"> (Room Erwin Stein)</w:t>
            </w:r>
            <w:r w:rsidR="008A5EAF" w:rsidRPr="0025231C">
              <w:rPr>
                <w:lang w:val="en-US"/>
              </w:rPr>
              <w:br/>
            </w:r>
            <w:r>
              <w:rPr>
                <w:lang w:val="en-US"/>
              </w:rPr>
              <w:t>Chair</w:t>
            </w:r>
            <w:r w:rsidR="00CF08A0" w:rsidRPr="005D2BA4">
              <w:rPr>
                <w:lang w:val="en-US"/>
              </w:rPr>
              <w:t>: Marcelo Parreira do A</w:t>
            </w:r>
            <w:r w:rsidR="00CF08A0">
              <w:rPr>
                <w:lang w:val="en-US"/>
              </w:rPr>
              <w:t>maral &amp; Simona</w:t>
            </w:r>
            <w:r w:rsidR="00276327">
              <w:rPr>
                <w:lang w:val="en-US"/>
              </w:rPr>
              <w:t xml:space="preserve"> </w:t>
            </w:r>
            <w:proofErr w:type="spellStart"/>
            <w:r w:rsidR="00276327" w:rsidRPr="00276327">
              <w:rPr>
                <w:lang w:val="en-US"/>
              </w:rPr>
              <w:t>Szakacs</w:t>
            </w:r>
            <w:proofErr w:type="spellEnd"/>
            <w:r w:rsidR="00276327" w:rsidRPr="00276327">
              <w:rPr>
                <w:lang w:val="en-US"/>
              </w:rPr>
              <w:t>-Behling</w:t>
            </w:r>
          </w:p>
          <w:p w14:paraId="50204E83" w14:textId="33A5DB03" w:rsidR="00CF08A0" w:rsidRPr="0025231C" w:rsidRDefault="00C22024" w:rsidP="00E21512">
            <w:pPr>
              <w:pStyle w:val="Listenabsatz"/>
              <w:numPr>
                <w:ilvl w:val="0"/>
                <w:numId w:val="7"/>
              </w:numPr>
              <w:spacing w:before="40" w:after="40" w:line="259" w:lineRule="auto"/>
              <w:rPr>
                <w:i/>
                <w:lang w:val="en-US"/>
              </w:rPr>
            </w:pPr>
            <w:r w:rsidRPr="0025231C">
              <w:rPr>
                <w:lang w:val="en-US"/>
              </w:rPr>
              <w:t xml:space="preserve">Christine </w:t>
            </w:r>
            <w:r w:rsidR="00CF08A0" w:rsidRPr="0025231C">
              <w:rPr>
                <w:lang w:val="en-US"/>
              </w:rPr>
              <w:t xml:space="preserve">Becks: </w:t>
            </w:r>
            <w:r w:rsidR="00CF08A0" w:rsidRPr="0025231C">
              <w:rPr>
                <w:i/>
                <w:lang w:val="en-US"/>
              </w:rPr>
              <w:t>Understanding how constitutional mindsets shape education reform: Historically and internationally comparative perspectives on schooling and reform intentions</w:t>
            </w:r>
          </w:p>
          <w:p w14:paraId="0270CE23" w14:textId="6D26FD23" w:rsidR="00CF08A0" w:rsidRPr="00CF08A0" w:rsidRDefault="00C22024" w:rsidP="00E21512">
            <w:pPr>
              <w:pStyle w:val="Listenabsatz"/>
              <w:numPr>
                <w:ilvl w:val="0"/>
                <w:numId w:val="7"/>
              </w:numPr>
              <w:spacing w:before="40" w:after="40" w:line="259" w:lineRule="auto"/>
              <w:rPr>
                <w:i/>
              </w:rPr>
            </w:pPr>
            <w:r w:rsidRPr="00096303">
              <w:t xml:space="preserve">Anders </w:t>
            </w:r>
            <w:r w:rsidR="00CF08A0" w:rsidRPr="00096303">
              <w:t>Lindqvist</w:t>
            </w:r>
            <w:r w:rsidR="00CF08A0">
              <w:t xml:space="preserve">: </w:t>
            </w:r>
            <w:r w:rsidR="00CF08A0" w:rsidRPr="00CF08A0">
              <w:rPr>
                <w:i/>
              </w:rPr>
              <w:t xml:space="preserve">„Lehrerbildung und Lehrerausbilder, zwischen Gestaltungsspielraum und </w:t>
            </w:r>
            <w:proofErr w:type="spellStart"/>
            <w:r w:rsidR="00CF08A0" w:rsidRPr="00CF08A0">
              <w:rPr>
                <w:i/>
              </w:rPr>
              <w:t>Governance</w:t>
            </w:r>
            <w:proofErr w:type="spellEnd"/>
            <w:r w:rsidR="00CF08A0" w:rsidRPr="00CF08A0">
              <w:rPr>
                <w:i/>
              </w:rPr>
              <w:t xml:space="preserve"> – eine vergleichende Studie zwischen Schweden und Deutschland</w:t>
            </w:r>
          </w:p>
          <w:p w14:paraId="30E90A22" w14:textId="1D93216F" w:rsidR="00CF08A0" w:rsidRPr="0025231C" w:rsidRDefault="00C22024" w:rsidP="00E21512">
            <w:pPr>
              <w:pStyle w:val="Listenabsatz"/>
              <w:numPr>
                <w:ilvl w:val="0"/>
                <w:numId w:val="7"/>
              </w:numPr>
              <w:spacing w:before="40" w:after="40" w:line="259" w:lineRule="auto"/>
              <w:rPr>
                <w:lang w:val="en-US"/>
              </w:rPr>
            </w:pPr>
            <w:r w:rsidRPr="0025231C">
              <w:rPr>
                <w:lang w:val="en-US"/>
              </w:rPr>
              <w:t xml:space="preserve">Maria Theresa </w:t>
            </w:r>
            <w:r w:rsidR="00CF08A0" w:rsidRPr="0025231C">
              <w:rPr>
                <w:lang w:val="en-US"/>
              </w:rPr>
              <w:t xml:space="preserve">Vollmer: </w:t>
            </w:r>
            <w:r w:rsidR="00CF08A0" w:rsidRPr="0025231C">
              <w:rPr>
                <w:i/>
                <w:lang w:val="en-US"/>
              </w:rPr>
              <w:t>A Comparison of the Implementation of the BMGF Global Education Program in two Indian and Sub-Sahara African Contexts</w:t>
            </w:r>
          </w:p>
        </w:tc>
      </w:tr>
      <w:tr w:rsidR="00EC6AC4" w:rsidRPr="00FF1495" w14:paraId="14B916BB" w14:textId="77777777" w:rsidTr="005958DD">
        <w:tc>
          <w:tcPr>
            <w:tcW w:w="1643" w:type="dxa"/>
          </w:tcPr>
          <w:p w14:paraId="36848232" w14:textId="452610B2" w:rsidR="00EC6AC4" w:rsidRPr="00EC6AC4" w:rsidRDefault="00654068" w:rsidP="00C74DA0">
            <w:pPr>
              <w:spacing w:before="100" w:after="100"/>
            </w:pPr>
            <w:r>
              <w:t>1</w:t>
            </w:r>
            <w:r w:rsidR="00B640AB">
              <w:t>2</w:t>
            </w:r>
            <w:r w:rsidR="00F92367">
              <w:t>:</w:t>
            </w:r>
            <w:r w:rsidR="002C73C9">
              <w:t>00</w:t>
            </w:r>
            <w:r w:rsidR="00F92367">
              <w:t xml:space="preserve"> - </w:t>
            </w:r>
            <w:r>
              <w:t>1</w:t>
            </w:r>
            <w:r w:rsidR="00C74DA0">
              <w:t>3:</w:t>
            </w:r>
            <w:r w:rsidR="00276327">
              <w:t>00</w:t>
            </w:r>
          </w:p>
        </w:tc>
        <w:tc>
          <w:tcPr>
            <w:tcW w:w="7815" w:type="dxa"/>
          </w:tcPr>
          <w:p w14:paraId="14838604" w14:textId="592BE24F" w:rsidR="00EC6AC4" w:rsidRPr="00333347" w:rsidRDefault="00E41604" w:rsidP="00D0767B">
            <w:pPr>
              <w:spacing w:before="100" w:after="100"/>
            </w:pPr>
            <w:r>
              <w:t>Lunch</w:t>
            </w:r>
          </w:p>
        </w:tc>
      </w:tr>
      <w:tr w:rsidR="00EC6AC4" w:rsidRPr="0030596E" w14:paraId="03964D7B" w14:textId="77777777" w:rsidTr="00C74DA0">
        <w:trPr>
          <w:trHeight w:val="405"/>
        </w:trPr>
        <w:tc>
          <w:tcPr>
            <w:tcW w:w="1643" w:type="dxa"/>
          </w:tcPr>
          <w:p w14:paraId="1BA9BE28" w14:textId="2CBBD165" w:rsidR="00EC6AC4" w:rsidRPr="00EC6AC4" w:rsidRDefault="00654068" w:rsidP="00C74DA0">
            <w:pPr>
              <w:spacing w:before="100" w:after="100"/>
            </w:pPr>
            <w:r>
              <w:t>1</w:t>
            </w:r>
            <w:r w:rsidR="00C74DA0">
              <w:t>3:</w:t>
            </w:r>
            <w:r w:rsidR="00276327">
              <w:t>00</w:t>
            </w:r>
            <w:r w:rsidR="00F92367">
              <w:t xml:space="preserve"> - </w:t>
            </w:r>
            <w:r w:rsidR="00C74DA0">
              <w:t>1</w:t>
            </w:r>
            <w:r w:rsidR="002C73C9">
              <w:t>4</w:t>
            </w:r>
            <w:r w:rsidR="00F92367">
              <w:t>:</w:t>
            </w:r>
            <w:r w:rsidR="002C73C9">
              <w:t>3</w:t>
            </w:r>
            <w:r w:rsidR="00276327">
              <w:t>0</w:t>
            </w:r>
          </w:p>
        </w:tc>
        <w:tc>
          <w:tcPr>
            <w:tcW w:w="7815" w:type="dxa"/>
          </w:tcPr>
          <w:p w14:paraId="58CF84ED" w14:textId="39C90F9F" w:rsidR="00D65A3E" w:rsidRPr="0025231C" w:rsidRDefault="00E41604" w:rsidP="00D65A3E">
            <w:pPr>
              <w:spacing w:before="100" w:after="100"/>
              <w:rPr>
                <w:lang w:val="en-US"/>
              </w:rPr>
            </w:pPr>
            <w:r w:rsidRPr="0025231C">
              <w:rPr>
                <w:b/>
                <w:lang w:val="en-US"/>
              </w:rPr>
              <w:t>Working group</w:t>
            </w:r>
            <w:r w:rsidR="00D65A3E" w:rsidRPr="0025231C">
              <w:rPr>
                <w:b/>
                <w:lang w:val="en-US"/>
              </w:rPr>
              <w:t xml:space="preserve"> V</w:t>
            </w:r>
            <w:r w:rsidR="00E21512" w:rsidRPr="0025231C">
              <w:rPr>
                <w:b/>
                <w:lang w:val="en-US"/>
              </w:rPr>
              <w:t>I</w:t>
            </w:r>
            <w:r w:rsidR="00A60F68" w:rsidRPr="0025231C">
              <w:rPr>
                <w:b/>
                <w:lang w:val="en-US"/>
              </w:rPr>
              <w:t xml:space="preserve"> </w:t>
            </w:r>
            <w:r w:rsidR="00A60F68" w:rsidRPr="0025231C">
              <w:rPr>
                <w:lang w:val="en-US"/>
              </w:rPr>
              <w:t xml:space="preserve">(Room </w:t>
            </w:r>
            <w:proofErr w:type="spellStart"/>
            <w:r w:rsidR="00A60F68" w:rsidRPr="0025231C">
              <w:rPr>
                <w:lang w:val="en-US"/>
              </w:rPr>
              <w:t>Mitter</w:t>
            </w:r>
            <w:proofErr w:type="spellEnd"/>
            <w:r w:rsidR="00A60F68" w:rsidRPr="0025231C">
              <w:rPr>
                <w:lang w:val="en-US"/>
              </w:rPr>
              <w:t>)</w:t>
            </w:r>
            <w:r w:rsidR="00183F4D" w:rsidRPr="0025231C">
              <w:rPr>
                <w:lang w:val="en-US"/>
              </w:rPr>
              <w:br/>
            </w:r>
            <w:r w:rsidRPr="0025231C">
              <w:rPr>
                <w:lang w:val="en-US"/>
              </w:rPr>
              <w:t>Chair</w:t>
            </w:r>
            <w:r w:rsidR="00D65A3E" w:rsidRPr="0025231C">
              <w:rPr>
                <w:lang w:val="en-US"/>
              </w:rPr>
              <w:t xml:space="preserve">: </w:t>
            </w:r>
            <w:r w:rsidR="00E21512" w:rsidRPr="005D2BA4">
              <w:rPr>
                <w:lang w:val="en-US"/>
              </w:rPr>
              <w:t>Marcelo Parreira do A</w:t>
            </w:r>
            <w:r w:rsidR="00E21512">
              <w:rPr>
                <w:lang w:val="en-US"/>
              </w:rPr>
              <w:t>maral</w:t>
            </w:r>
            <w:r w:rsidR="0030596E">
              <w:rPr>
                <w:lang w:val="en-US"/>
              </w:rPr>
              <w:t xml:space="preserve"> &amp; </w:t>
            </w:r>
            <w:r w:rsidR="0030596E" w:rsidRPr="0025231C">
              <w:rPr>
                <w:lang w:val="en-US"/>
              </w:rPr>
              <w:t>Sieglinde Jornitz</w:t>
            </w:r>
          </w:p>
          <w:p w14:paraId="796807B2" w14:textId="075F7724" w:rsidR="00D65A3E" w:rsidRPr="009866B8" w:rsidRDefault="00C22024" w:rsidP="00E21512">
            <w:pPr>
              <w:pStyle w:val="Listenabsatz"/>
              <w:numPr>
                <w:ilvl w:val="0"/>
                <w:numId w:val="10"/>
              </w:numPr>
              <w:spacing w:before="100" w:after="100"/>
              <w:rPr>
                <w:b/>
              </w:rPr>
            </w:pPr>
            <w:r w:rsidRPr="009866B8">
              <w:t xml:space="preserve">Hanna </w:t>
            </w:r>
            <w:r w:rsidR="00D65A3E" w:rsidRPr="009866B8">
              <w:t xml:space="preserve">Heininger: </w:t>
            </w:r>
            <w:r w:rsidR="00D65A3E" w:rsidRPr="009866B8">
              <w:rPr>
                <w:i/>
              </w:rPr>
              <w:t>Zur Einordnung von „applied degrees“ als Hybridqualifikationen</w:t>
            </w:r>
          </w:p>
          <w:p w14:paraId="746A46AA" w14:textId="59AFE0DA" w:rsidR="004A0FE5" w:rsidRPr="0025231C" w:rsidRDefault="004A0FE5" w:rsidP="00E21512">
            <w:pPr>
              <w:pStyle w:val="Listenabsatz"/>
              <w:numPr>
                <w:ilvl w:val="0"/>
                <w:numId w:val="10"/>
              </w:numPr>
              <w:spacing w:before="100" w:after="100" w:line="259" w:lineRule="auto"/>
              <w:rPr>
                <w:b/>
              </w:rPr>
            </w:pPr>
            <w:r>
              <w:t xml:space="preserve">Walter Fritsch: </w:t>
            </w:r>
            <w:r w:rsidRPr="004A0FE5">
              <w:rPr>
                <w:i/>
              </w:rPr>
              <w:t>Stakeholder-Konsultationen bei der UNESCO und OECD im Vergleich</w:t>
            </w:r>
          </w:p>
          <w:p w14:paraId="4B5200E8" w14:textId="4FA0A2EC" w:rsidR="00E21512" w:rsidRPr="009866B8" w:rsidRDefault="00E21512" w:rsidP="00AF6616">
            <w:pPr>
              <w:pStyle w:val="Listenabsatz"/>
              <w:numPr>
                <w:ilvl w:val="0"/>
                <w:numId w:val="10"/>
              </w:numPr>
              <w:spacing w:before="100" w:after="100" w:line="259" w:lineRule="auto"/>
              <w:rPr>
                <w:b/>
              </w:rPr>
            </w:pPr>
            <w:r w:rsidRPr="00C133D4">
              <w:t>Timo Neubert</w:t>
            </w:r>
            <w:r>
              <w:t xml:space="preserve">: </w:t>
            </w:r>
            <w:r w:rsidRPr="00E21512">
              <w:rPr>
                <w:i/>
              </w:rPr>
              <w:t xml:space="preserve">Bildungs- und sprachbiographische Erfahrungen </w:t>
            </w:r>
            <w:proofErr w:type="gramStart"/>
            <w:r w:rsidRPr="00E21512">
              <w:rPr>
                <w:i/>
              </w:rPr>
              <w:t>von Absolvent</w:t>
            </w:r>
            <w:proofErr w:type="gramEnd"/>
            <w:r w:rsidRPr="00E21512">
              <w:rPr>
                <w:i/>
              </w:rPr>
              <w:t>*innen Deutscher Auslandsschulen in Südeuropa sowie Nord- und Lateinamerika – eine vergleichende Studie</w:t>
            </w:r>
          </w:p>
          <w:p w14:paraId="624F7BDA" w14:textId="3C5CECFA" w:rsidR="00D65A3E" w:rsidRPr="0025231C" w:rsidRDefault="00E41604" w:rsidP="00D65A3E">
            <w:pPr>
              <w:spacing w:before="100" w:after="100"/>
              <w:rPr>
                <w:lang w:val="en-US"/>
              </w:rPr>
            </w:pPr>
            <w:r>
              <w:rPr>
                <w:b/>
                <w:lang w:val="en-GB"/>
              </w:rPr>
              <w:t>Working group</w:t>
            </w:r>
            <w:r w:rsidR="00D65A3E">
              <w:rPr>
                <w:b/>
                <w:lang w:val="en-GB"/>
              </w:rPr>
              <w:t xml:space="preserve"> VI</w:t>
            </w:r>
            <w:r w:rsidR="00E21512">
              <w:rPr>
                <w:b/>
                <w:lang w:val="en-GB"/>
              </w:rPr>
              <w:t>I</w:t>
            </w:r>
            <w:r w:rsidR="00A60F68">
              <w:rPr>
                <w:b/>
                <w:lang w:val="en-GB"/>
              </w:rPr>
              <w:t xml:space="preserve"> </w:t>
            </w:r>
            <w:r w:rsidR="00A60F68" w:rsidRPr="0025231C">
              <w:rPr>
                <w:lang w:val="en-US"/>
              </w:rPr>
              <w:t>(Room Erwin Stein)</w:t>
            </w:r>
            <w:r w:rsidR="00183F4D" w:rsidRPr="0025231C">
              <w:rPr>
                <w:lang w:val="en-US"/>
              </w:rPr>
              <w:br/>
            </w:r>
            <w:r w:rsidRPr="0025231C">
              <w:rPr>
                <w:lang w:val="en-US"/>
              </w:rPr>
              <w:t>Chair</w:t>
            </w:r>
            <w:r w:rsidR="00D65A3E" w:rsidRPr="0025231C">
              <w:rPr>
                <w:lang w:val="en-US"/>
              </w:rPr>
              <w:t xml:space="preserve">: </w:t>
            </w:r>
            <w:r w:rsidR="00276327" w:rsidRPr="0025231C">
              <w:rPr>
                <w:lang w:val="en-US"/>
              </w:rPr>
              <w:t xml:space="preserve">Kathleen Falkenberg &amp; </w:t>
            </w:r>
            <w:r w:rsidR="00E21512" w:rsidRPr="0025231C">
              <w:rPr>
                <w:lang w:val="en-US"/>
              </w:rPr>
              <w:t>Rita Ni</w:t>
            </w:r>
            <w:r w:rsidR="002C73C9">
              <w:rPr>
                <w:lang w:val="en-US"/>
              </w:rPr>
              <w:t>k</w:t>
            </w:r>
            <w:r w:rsidR="00E21512" w:rsidRPr="0025231C">
              <w:rPr>
                <w:lang w:val="en-US"/>
              </w:rPr>
              <w:t>olai</w:t>
            </w:r>
          </w:p>
          <w:p w14:paraId="5A320527" w14:textId="77777777" w:rsidR="00D65A3E" w:rsidRPr="004A0FE5" w:rsidRDefault="00C22024" w:rsidP="00E21512">
            <w:pPr>
              <w:pStyle w:val="Listenabsatz"/>
              <w:numPr>
                <w:ilvl w:val="0"/>
                <w:numId w:val="10"/>
              </w:numPr>
              <w:spacing w:before="100" w:after="100"/>
              <w:rPr>
                <w:b/>
                <w:lang w:val="en-GB"/>
              </w:rPr>
            </w:pPr>
            <w:r w:rsidRPr="00D65A3E">
              <w:rPr>
                <w:lang w:val="en-GB"/>
              </w:rPr>
              <w:t xml:space="preserve">Lara </w:t>
            </w:r>
            <w:r w:rsidR="00D65A3E" w:rsidRPr="00D65A3E">
              <w:rPr>
                <w:lang w:val="en-GB"/>
              </w:rPr>
              <w:t xml:space="preserve">Pérez: </w:t>
            </w:r>
            <w:r w:rsidR="00D65A3E" w:rsidRPr="00D65A3E">
              <w:rPr>
                <w:i/>
                <w:lang w:val="en-GB"/>
              </w:rPr>
              <w:t>The Education Outcomes Fund as a global ‘game changer’ or a threat to the right to education?</w:t>
            </w:r>
          </w:p>
          <w:p w14:paraId="4BFC9AFC" w14:textId="7CD10BDE" w:rsidR="004A0FE5" w:rsidRPr="0025231C" w:rsidRDefault="004A0FE5" w:rsidP="00E21512">
            <w:pPr>
              <w:pStyle w:val="Listenabsatz"/>
              <w:numPr>
                <w:ilvl w:val="0"/>
                <w:numId w:val="10"/>
              </w:numPr>
              <w:spacing w:before="100" w:after="100"/>
              <w:rPr>
                <w:i/>
              </w:rPr>
            </w:pPr>
            <w:r w:rsidRPr="0025231C">
              <w:t xml:space="preserve">Stefan Becks: </w:t>
            </w:r>
            <w:r w:rsidR="003C57F8" w:rsidRPr="003C57F8">
              <w:rPr>
                <w:i/>
              </w:rPr>
              <w:t xml:space="preserve">Concept </w:t>
            </w:r>
            <w:proofErr w:type="spellStart"/>
            <w:r w:rsidR="003C57F8" w:rsidRPr="003C57F8">
              <w:rPr>
                <w:i/>
              </w:rPr>
              <w:t>for</w:t>
            </w:r>
            <w:proofErr w:type="spellEnd"/>
            <w:r w:rsidR="003C57F8" w:rsidRPr="003C57F8">
              <w:rPr>
                <w:i/>
              </w:rPr>
              <w:t xml:space="preserve"> a German Grammar </w:t>
            </w:r>
            <w:proofErr w:type="spellStart"/>
            <w:r w:rsidR="003C57F8" w:rsidRPr="003C57F8">
              <w:rPr>
                <w:i/>
              </w:rPr>
              <w:t>of</w:t>
            </w:r>
            <w:proofErr w:type="spellEnd"/>
            <w:r w:rsidR="003C57F8" w:rsidRPr="003C57F8">
              <w:rPr>
                <w:i/>
              </w:rPr>
              <w:t xml:space="preserve"> </w:t>
            </w:r>
            <w:proofErr w:type="spellStart"/>
            <w:r w:rsidR="003C57F8" w:rsidRPr="003C57F8">
              <w:rPr>
                <w:i/>
              </w:rPr>
              <w:t>Schooling</w:t>
            </w:r>
            <w:proofErr w:type="spellEnd"/>
          </w:p>
          <w:p w14:paraId="59F0BD2D" w14:textId="1DD146F4" w:rsidR="004A0FE5" w:rsidRPr="004A0FE5" w:rsidRDefault="004A0FE5" w:rsidP="00E21512">
            <w:pPr>
              <w:pStyle w:val="Listenabsatz"/>
              <w:numPr>
                <w:ilvl w:val="0"/>
                <w:numId w:val="10"/>
              </w:numPr>
              <w:spacing w:before="40" w:after="40" w:line="259" w:lineRule="auto"/>
              <w:rPr>
                <w:b/>
                <w:lang w:val="en-GB"/>
              </w:rPr>
            </w:pPr>
            <w:proofErr w:type="spellStart"/>
            <w:r w:rsidRPr="0025231C">
              <w:rPr>
                <w:lang w:val="en-US"/>
              </w:rPr>
              <w:t>Jitka</w:t>
            </w:r>
            <w:proofErr w:type="spellEnd"/>
            <w:r w:rsidRPr="0025231C">
              <w:rPr>
                <w:lang w:val="en-US"/>
              </w:rPr>
              <w:t xml:space="preserve"> </w:t>
            </w:r>
            <w:proofErr w:type="spellStart"/>
            <w:r w:rsidRPr="0025231C">
              <w:rPr>
                <w:lang w:val="en-US"/>
              </w:rPr>
              <w:t>Wirthová</w:t>
            </w:r>
            <w:proofErr w:type="spellEnd"/>
            <w:r w:rsidRPr="0025231C">
              <w:rPr>
                <w:lang w:val="en-US"/>
              </w:rPr>
              <w:t xml:space="preserve">: </w:t>
            </w:r>
            <w:r w:rsidRPr="0025231C">
              <w:rPr>
                <w:i/>
                <w:lang w:val="en-US"/>
              </w:rPr>
              <w:t>The multiplicity of European recoveries through and of education and the consequences for action</w:t>
            </w:r>
          </w:p>
        </w:tc>
      </w:tr>
      <w:tr w:rsidR="00EC6AC4" w:rsidRPr="00EC6AC4" w14:paraId="627D62CA" w14:textId="77777777" w:rsidTr="005958DD">
        <w:tc>
          <w:tcPr>
            <w:tcW w:w="1643" w:type="dxa"/>
          </w:tcPr>
          <w:p w14:paraId="38270AE7" w14:textId="3C6540E7" w:rsidR="00EC6AC4" w:rsidRPr="00EC6AC4" w:rsidRDefault="00BC044A" w:rsidP="00C74DA0">
            <w:pPr>
              <w:spacing w:before="100" w:after="100"/>
            </w:pPr>
            <w:r>
              <w:t>1</w:t>
            </w:r>
            <w:r w:rsidR="002C73C9">
              <w:t>4</w:t>
            </w:r>
            <w:r w:rsidR="00F92367">
              <w:t>:</w:t>
            </w:r>
            <w:r w:rsidR="0025231C">
              <w:t>30</w:t>
            </w:r>
            <w:r w:rsidR="00F92367">
              <w:t xml:space="preserve"> </w:t>
            </w:r>
            <w:r>
              <w:t>-</w:t>
            </w:r>
            <w:r w:rsidR="00F92367">
              <w:t xml:space="preserve"> </w:t>
            </w:r>
            <w:r>
              <w:t>1</w:t>
            </w:r>
            <w:r w:rsidR="00B640AB">
              <w:t>5</w:t>
            </w:r>
            <w:r>
              <w:t>:</w:t>
            </w:r>
            <w:r w:rsidR="002C73C9">
              <w:t>00</w:t>
            </w:r>
          </w:p>
        </w:tc>
        <w:tc>
          <w:tcPr>
            <w:tcW w:w="7815" w:type="dxa"/>
          </w:tcPr>
          <w:p w14:paraId="4CDA01A1" w14:textId="3D681049" w:rsidR="00EC6AC4" w:rsidRPr="00991995" w:rsidRDefault="00E41604" w:rsidP="00D0767B">
            <w:pPr>
              <w:spacing w:before="100" w:after="100"/>
              <w:rPr>
                <w:b/>
              </w:rPr>
            </w:pPr>
            <w:r>
              <w:rPr>
                <w:b/>
              </w:rPr>
              <w:t xml:space="preserve">Closing </w:t>
            </w:r>
            <w:proofErr w:type="spellStart"/>
            <w:r>
              <w:rPr>
                <w:b/>
              </w:rPr>
              <w:t>remarks</w:t>
            </w:r>
            <w:proofErr w:type="spellEnd"/>
          </w:p>
        </w:tc>
      </w:tr>
    </w:tbl>
    <w:p w14:paraId="43EAAED0" w14:textId="08878CA7" w:rsidR="00E06ADB" w:rsidRDefault="00E06ADB" w:rsidP="00D0767B">
      <w:pPr>
        <w:rPr>
          <w:sz w:val="16"/>
          <w:szCs w:val="16"/>
        </w:rPr>
      </w:pPr>
      <w:bookmarkStart w:id="1" w:name="_GoBack"/>
      <w:bookmarkEnd w:id="1"/>
    </w:p>
    <w:p w14:paraId="7FAF0EE0" w14:textId="0138B80D" w:rsidR="00F77E69" w:rsidRDefault="00F77E69" w:rsidP="00D0767B">
      <w:pPr>
        <w:rPr>
          <w:sz w:val="16"/>
          <w:szCs w:val="16"/>
        </w:rPr>
      </w:pPr>
    </w:p>
    <w:p w14:paraId="6B29AC77" w14:textId="66400398" w:rsidR="00F77E69" w:rsidRDefault="00F77E69">
      <w:pPr>
        <w:rPr>
          <w:b/>
          <w:lang w:val="en-US"/>
        </w:rPr>
      </w:pPr>
    </w:p>
    <w:p w14:paraId="77F98C35" w14:textId="53A1ED25" w:rsidR="00F77E69" w:rsidRPr="00F45C80" w:rsidRDefault="00F77E69" w:rsidP="00D0767B">
      <w:pPr>
        <w:rPr>
          <w:b/>
        </w:rPr>
      </w:pPr>
      <w:r w:rsidRPr="00F45C80">
        <w:rPr>
          <w:b/>
        </w:rPr>
        <w:t>Information</w:t>
      </w:r>
      <w:r w:rsidR="00E41604">
        <w:rPr>
          <w:b/>
        </w:rPr>
        <w:t xml:space="preserve"> </w:t>
      </w:r>
      <w:proofErr w:type="spellStart"/>
      <w:r w:rsidR="00E41604">
        <w:rPr>
          <w:b/>
        </w:rPr>
        <w:t>about</w:t>
      </w:r>
      <w:proofErr w:type="spellEnd"/>
      <w:r w:rsidRPr="00F45C80">
        <w:rPr>
          <w:b/>
        </w:rPr>
        <w:t xml:space="preserve"> Keynote Speaker</w:t>
      </w:r>
      <w:r w:rsidR="00E41604">
        <w:rPr>
          <w:b/>
        </w:rPr>
        <w:t>s</w:t>
      </w:r>
    </w:p>
    <w:p w14:paraId="7BEE5EC4" w14:textId="02B68C74" w:rsidR="00F77E69" w:rsidRPr="00F45C80" w:rsidRDefault="00F77E69" w:rsidP="00D0767B">
      <w:pPr>
        <w:rPr>
          <w:b/>
        </w:rPr>
      </w:pPr>
    </w:p>
    <w:p w14:paraId="58342821" w14:textId="4F9FED25" w:rsidR="00F77E69" w:rsidRDefault="00F77E69" w:rsidP="00D0767B">
      <w:pPr>
        <w:rPr>
          <w:b/>
          <w:lang w:val="en-US"/>
        </w:rPr>
      </w:pPr>
      <w:r w:rsidRPr="00F77E69">
        <w:rPr>
          <w:b/>
          <w:lang w:val="en-US"/>
        </w:rPr>
        <w:t>Prof. Dr. Nelli Piattoeva, Tam</w:t>
      </w:r>
      <w:r>
        <w:rPr>
          <w:b/>
          <w:lang w:val="en-US"/>
        </w:rPr>
        <w:t>pere University, Finland</w:t>
      </w:r>
    </w:p>
    <w:p w14:paraId="1DDF4A41" w14:textId="5D6E1E6F" w:rsidR="00F77E69" w:rsidRPr="0025231C" w:rsidRDefault="0030635A" w:rsidP="00D0767B">
      <w:r>
        <w:rPr>
          <w:b/>
          <w:lang w:val="en-US"/>
        </w:rPr>
        <w:t>CV</w:t>
      </w:r>
      <w:r w:rsidR="00F77E69" w:rsidRPr="00F77E69">
        <w:rPr>
          <w:b/>
          <w:lang w:val="en-US"/>
        </w:rPr>
        <w:t>:</w:t>
      </w:r>
      <w:r w:rsidR="00F77E69">
        <w:rPr>
          <w:lang w:val="en-US"/>
        </w:rPr>
        <w:t xml:space="preserve"> </w:t>
      </w:r>
      <w:r w:rsidR="00F77E69" w:rsidRPr="00F77E69">
        <w:rPr>
          <w:lang w:val="en-US"/>
        </w:rPr>
        <w:t xml:space="preserve">Nelli Piattoeva, PhD, is associate professor at the Faculty of Education and Culture, Tampere University, Finland and adjust professor in comparative and international education policy research at Oulu University, Finland. Her sociological scholarship is motivated by the broad question of what education does and is asked to do for society, leading to a focus on how education governs, and thence to enquiry into the actors and technologies that are implicated in governing. </w:t>
      </w:r>
      <w:proofErr w:type="spellStart"/>
      <w:r w:rsidR="00F77E69" w:rsidRPr="00F77E69">
        <w:rPr>
          <w:lang w:val="en-US"/>
        </w:rPr>
        <w:t>Nelli’s</w:t>
      </w:r>
      <w:proofErr w:type="spellEnd"/>
      <w:r w:rsidR="00F77E69" w:rsidRPr="00F77E69">
        <w:rPr>
          <w:lang w:val="en-US"/>
        </w:rPr>
        <w:t xml:space="preserve"> ongoing research examines how the historical role of education as a conduit of national </w:t>
      </w:r>
      <w:proofErr w:type="spellStart"/>
      <w:r w:rsidR="00F77E69" w:rsidRPr="00F77E69">
        <w:rPr>
          <w:lang w:val="en-US"/>
        </w:rPr>
        <w:t>socialisation</w:t>
      </w:r>
      <w:proofErr w:type="spellEnd"/>
      <w:r w:rsidR="00F77E69" w:rsidRPr="00F77E69">
        <w:rPr>
          <w:lang w:val="en-US"/>
        </w:rPr>
        <w:t xml:space="preserve"> is reenacted today through discourses of digitalization and digital applications constituting contemporary school education.</w:t>
      </w:r>
      <w:r w:rsidR="0012149A">
        <w:rPr>
          <w:lang w:val="en-US"/>
        </w:rPr>
        <w:t xml:space="preserve"> </w:t>
      </w:r>
      <w:r w:rsidR="0012149A" w:rsidRPr="0025231C">
        <w:t xml:space="preserve">Email: </w:t>
      </w:r>
      <w:hyperlink r:id="rId12" w:history="1">
        <w:r w:rsidR="0012149A" w:rsidRPr="0025231C">
          <w:rPr>
            <w:rStyle w:val="Hyperlink"/>
          </w:rPr>
          <w:t>nelli.piattoeva@tuni.fi</w:t>
        </w:r>
      </w:hyperlink>
    </w:p>
    <w:p w14:paraId="621490CA" w14:textId="084BC9AA" w:rsidR="0012149A" w:rsidRPr="0025231C" w:rsidRDefault="0012149A" w:rsidP="00D0767B"/>
    <w:p w14:paraId="1126125C" w14:textId="77777777" w:rsidR="00E41604" w:rsidRDefault="00E41604" w:rsidP="00E41604">
      <w:pPr>
        <w:rPr>
          <w:b/>
        </w:rPr>
      </w:pPr>
      <w:r w:rsidRPr="00F77E69">
        <w:rPr>
          <w:b/>
        </w:rPr>
        <w:t>Dr. Kathleen Falkenberg, Humboldt-U</w:t>
      </w:r>
      <w:r>
        <w:rPr>
          <w:b/>
        </w:rPr>
        <w:t>niversität Berlin</w:t>
      </w:r>
    </w:p>
    <w:p w14:paraId="7C9B09F7" w14:textId="77777777" w:rsidR="00E41604" w:rsidRPr="0030635A" w:rsidRDefault="00E41604" w:rsidP="00E41604">
      <w:pPr>
        <w:rPr>
          <w:lang w:val="en-US"/>
        </w:rPr>
      </w:pPr>
      <w:r w:rsidRPr="0025231C">
        <w:rPr>
          <w:b/>
          <w:lang w:val="en-US"/>
        </w:rPr>
        <w:t xml:space="preserve">CV: </w:t>
      </w:r>
      <w:r w:rsidRPr="0025231C">
        <w:rPr>
          <w:lang w:val="en-US"/>
        </w:rPr>
        <w:t xml:space="preserve">Kathleen Falkenberg is a lecturer at the Centre for Comparative and International Education at Humboldt-Universität </w:t>
      </w:r>
      <w:proofErr w:type="spellStart"/>
      <w:r w:rsidRPr="0025231C">
        <w:rPr>
          <w:lang w:val="en-US"/>
        </w:rPr>
        <w:t>zu</w:t>
      </w:r>
      <w:proofErr w:type="spellEnd"/>
      <w:r w:rsidRPr="0025231C">
        <w:rPr>
          <w:lang w:val="en-US"/>
        </w:rPr>
        <w:t xml:space="preserve"> Berlin. Her comparative research focuses on teacher education and profession, assessment and mechanisms of selection, as well as global trends of marketisation in education. In her research she employs mostly qualitative research methods and addresses methodological issues of international comparative research. Dr. Falkenberg also has an interest in (auto)ethnographic research about childhood memories in (post)socialist spaces. </w:t>
      </w:r>
      <w:r w:rsidRPr="00505512">
        <w:t>Email: kathleen.falkenberg@hu-berlin.de</w:t>
      </w:r>
    </w:p>
    <w:p w14:paraId="5E84365A" w14:textId="77777777" w:rsidR="00E41604" w:rsidRDefault="00E41604" w:rsidP="00D0767B">
      <w:pPr>
        <w:rPr>
          <w:lang w:val="en-US"/>
        </w:rPr>
      </w:pPr>
    </w:p>
    <w:p w14:paraId="190EF944" w14:textId="6E7D6CF5" w:rsidR="00F77E69" w:rsidRPr="00F77E69" w:rsidRDefault="00F77E69" w:rsidP="00D0767B">
      <w:pPr>
        <w:rPr>
          <w:sz w:val="16"/>
          <w:szCs w:val="16"/>
          <w:lang w:val="en-US"/>
        </w:rPr>
      </w:pPr>
    </w:p>
    <w:p w14:paraId="5CC9E93D" w14:textId="77777777" w:rsidR="00F77E69" w:rsidRPr="00F77E69" w:rsidRDefault="00F77E69" w:rsidP="00D0767B">
      <w:pPr>
        <w:rPr>
          <w:sz w:val="16"/>
          <w:szCs w:val="16"/>
          <w:lang w:val="en-US"/>
        </w:rPr>
      </w:pPr>
    </w:p>
    <w:sectPr w:rsidR="00F77E69" w:rsidRPr="00F77E69" w:rsidSect="00003A6A">
      <w:headerReference w:type="even" r:id="rId13"/>
      <w:headerReference w:type="default" r:id="rId14"/>
      <w:footerReference w:type="even" r:id="rId15"/>
      <w:footerReference w:type="default" r:id="rId16"/>
      <w:headerReference w:type="first" r:id="rId17"/>
      <w:footerReference w:type="first" r:id="rId18"/>
      <w:pgSz w:w="11906" w:h="16838"/>
      <w:pgMar w:top="1440" w:right="1080" w:bottom="1440" w:left="108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BEDD3" w16cex:dateUtc="2023-06-20T07: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5CCEE" w14:textId="77777777" w:rsidR="00535A1B" w:rsidRDefault="00535A1B" w:rsidP="001C73F0">
      <w:pPr>
        <w:spacing w:line="240" w:lineRule="auto"/>
      </w:pPr>
      <w:r>
        <w:separator/>
      </w:r>
    </w:p>
  </w:endnote>
  <w:endnote w:type="continuationSeparator" w:id="0">
    <w:p w14:paraId="66F77552" w14:textId="77777777" w:rsidR="00535A1B" w:rsidRDefault="00535A1B" w:rsidP="001C73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131CD" w14:textId="77777777" w:rsidR="0052430C" w:rsidRDefault="0052430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9E6F1" w14:textId="111700DC" w:rsidR="001C73F0" w:rsidRDefault="001C73F0">
    <w:pPr>
      <w:pStyle w:val="Fuzeile"/>
      <w:jc w:val="center"/>
    </w:pPr>
  </w:p>
  <w:p w14:paraId="1F1D786E" w14:textId="77777777" w:rsidR="001C73F0" w:rsidRDefault="001C73F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6713B" w14:textId="77777777" w:rsidR="0052430C" w:rsidRDefault="0052430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3FE9E" w14:textId="77777777" w:rsidR="00535A1B" w:rsidRDefault="00535A1B" w:rsidP="001C73F0">
      <w:pPr>
        <w:spacing w:line="240" w:lineRule="auto"/>
      </w:pPr>
      <w:r>
        <w:separator/>
      </w:r>
    </w:p>
  </w:footnote>
  <w:footnote w:type="continuationSeparator" w:id="0">
    <w:p w14:paraId="17166138" w14:textId="77777777" w:rsidR="00535A1B" w:rsidRDefault="00535A1B" w:rsidP="001C73F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05FFC" w14:textId="77777777" w:rsidR="0052430C" w:rsidRDefault="0052430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EBDEE" w14:textId="77777777" w:rsidR="00592A76" w:rsidRDefault="00592A76" w:rsidP="00592A76">
    <w:pPr>
      <w:pStyle w:val="StandardWeb"/>
      <w:jc w:val="right"/>
    </w:pPr>
    <w:r>
      <w:rPr>
        <w:noProof/>
      </w:rPr>
      <w:drawing>
        <wp:anchor distT="36576" distB="36576" distL="36576" distR="36576" simplePos="0" relativeHeight="251658240" behindDoc="0" locked="0" layoutInCell="1" allowOverlap="1" wp14:anchorId="68D0C379" wp14:editId="2BE7E681">
          <wp:simplePos x="0" y="0"/>
          <wp:positionH relativeFrom="column">
            <wp:posOffset>-3175</wp:posOffset>
          </wp:positionH>
          <wp:positionV relativeFrom="paragraph">
            <wp:posOffset>133350</wp:posOffset>
          </wp:positionV>
          <wp:extent cx="2403475" cy="45974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3475" cy="4597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60635">
      <w:rPr>
        <w:noProof/>
      </w:rPr>
      <w:drawing>
        <wp:inline distT="0" distB="0" distL="0" distR="0" wp14:anchorId="7A82ABC4" wp14:editId="0204744B">
          <wp:extent cx="1354823" cy="320040"/>
          <wp:effectExtent l="0" t="0" r="0" b="3810"/>
          <wp:docPr id="5" name="Grafik 5" descr="X:\Projekte\Internationales_Buero\Öffentlichkeitsarbeit\Ice_Logos_neu_2016\Logo_engl\ICE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X:\Projekte\Internationales_Buero\Öffentlichkeitsarbeit\Ice_Logos_neu_2016\Logo_engl\ICE_Logo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8232" cy="320845"/>
                  </a:xfrm>
                  <a:prstGeom prst="rect">
                    <a:avLst/>
                  </a:prstGeom>
                  <a:noFill/>
                  <a:ln>
                    <a:noFill/>
                  </a:ln>
                </pic:spPr>
              </pic:pic>
            </a:graphicData>
          </a:graphic>
        </wp:inline>
      </w:drawing>
    </w:r>
  </w:p>
  <w:p w14:paraId="16694BB9" w14:textId="77777777" w:rsidR="00592A76" w:rsidRDefault="00592A7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1136E" w14:textId="77777777" w:rsidR="0052430C" w:rsidRDefault="0052430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570B2"/>
    <w:multiLevelType w:val="hybridMultilevel"/>
    <w:tmpl w:val="635294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595385"/>
    <w:multiLevelType w:val="hybridMultilevel"/>
    <w:tmpl w:val="C2E2D23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D7951A4"/>
    <w:multiLevelType w:val="hybridMultilevel"/>
    <w:tmpl w:val="6AA6F3E6"/>
    <w:lvl w:ilvl="0" w:tplc="0407000F">
      <w:start w:val="1"/>
      <w:numFmt w:val="decimal"/>
      <w:lvlText w:val="%1."/>
      <w:lvlJc w:val="left"/>
      <w:pPr>
        <w:ind w:left="1068" w:hanging="360"/>
      </w:pPr>
      <w:rPr>
        <w:rFont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15:restartNumberingAfterBreak="0">
    <w:nsid w:val="201464F8"/>
    <w:multiLevelType w:val="hybridMultilevel"/>
    <w:tmpl w:val="894A694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3C6D7175"/>
    <w:multiLevelType w:val="hybridMultilevel"/>
    <w:tmpl w:val="E0E434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420D3E38"/>
    <w:multiLevelType w:val="hybridMultilevel"/>
    <w:tmpl w:val="34A0275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464208C6"/>
    <w:multiLevelType w:val="hybridMultilevel"/>
    <w:tmpl w:val="929A9BB0"/>
    <w:lvl w:ilvl="0" w:tplc="0407000F">
      <w:start w:val="1"/>
      <w:numFmt w:val="decimal"/>
      <w:lvlText w:val="%1."/>
      <w:lvlJc w:val="left"/>
      <w:pPr>
        <w:ind w:left="1068" w:hanging="360"/>
      </w:pPr>
      <w:rPr>
        <w:rFont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7" w15:restartNumberingAfterBreak="0">
    <w:nsid w:val="47EB5555"/>
    <w:multiLevelType w:val="hybridMultilevel"/>
    <w:tmpl w:val="C5143D56"/>
    <w:lvl w:ilvl="0" w:tplc="EA4874CA">
      <w:start w:val="1"/>
      <w:numFmt w:val="decimal"/>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CFA3B2C"/>
    <w:multiLevelType w:val="hybridMultilevel"/>
    <w:tmpl w:val="7BC48C7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6B3638FF"/>
    <w:multiLevelType w:val="hybridMultilevel"/>
    <w:tmpl w:val="AB9CFD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7662576F"/>
    <w:multiLevelType w:val="hybridMultilevel"/>
    <w:tmpl w:val="279CE1F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0"/>
  </w:num>
  <w:num w:numId="3">
    <w:abstractNumId w:val="7"/>
  </w:num>
  <w:num w:numId="4">
    <w:abstractNumId w:val="1"/>
  </w:num>
  <w:num w:numId="5">
    <w:abstractNumId w:val="9"/>
  </w:num>
  <w:num w:numId="6">
    <w:abstractNumId w:val="6"/>
  </w:num>
  <w:num w:numId="7">
    <w:abstractNumId w:val="5"/>
  </w:num>
  <w:num w:numId="8">
    <w:abstractNumId w:val="2"/>
  </w:num>
  <w:num w:numId="9">
    <w:abstractNumId w:val="3"/>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199"/>
    <w:rsid w:val="00003A6A"/>
    <w:rsid w:val="00015589"/>
    <w:rsid w:val="00023B4B"/>
    <w:rsid w:val="00027AF1"/>
    <w:rsid w:val="00033B09"/>
    <w:rsid w:val="000558D4"/>
    <w:rsid w:val="0007316C"/>
    <w:rsid w:val="00075CE1"/>
    <w:rsid w:val="00084421"/>
    <w:rsid w:val="00092631"/>
    <w:rsid w:val="000941F2"/>
    <w:rsid w:val="00094D8D"/>
    <w:rsid w:val="000A55E8"/>
    <w:rsid w:val="000C338E"/>
    <w:rsid w:val="000D7498"/>
    <w:rsid w:val="000E65E0"/>
    <w:rsid w:val="000F2CEF"/>
    <w:rsid w:val="000F50A8"/>
    <w:rsid w:val="00104923"/>
    <w:rsid w:val="0012149A"/>
    <w:rsid w:val="0012187A"/>
    <w:rsid w:val="00124906"/>
    <w:rsid w:val="00146C22"/>
    <w:rsid w:val="00162151"/>
    <w:rsid w:val="00166864"/>
    <w:rsid w:val="001675B1"/>
    <w:rsid w:val="00177F93"/>
    <w:rsid w:val="00183F4D"/>
    <w:rsid w:val="0018663E"/>
    <w:rsid w:val="001A1B2B"/>
    <w:rsid w:val="001A2513"/>
    <w:rsid w:val="001B4B00"/>
    <w:rsid w:val="001B58E9"/>
    <w:rsid w:val="001C73F0"/>
    <w:rsid w:val="001E0595"/>
    <w:rsid w:val="001E66B4"/>
    <w:rsid w:val="001E7AA5"/>
    <w:rsid w:val="001F465E"/>
    <w:rsid w:val="0023602E"/>
    <w:rsid w:val="002436EE"/>
    <w:rsid w:val="002442CC"/>
    <w:rsid w:val="00246199"/>
    <w:rsid w:val="0024682E"/>
    <w:rsid w:val="0025231C"/>
    <w:rsid w:val="00260F0F"/>
    <w:rsid w:val="00275A14"/>
    <w:rsid w:val="00276327"/>
    <w:rsid w:val="00281299"/>
    <w:rsid w:val="0028517D"/>
    <w:rsid w:val="002977FB"/>
    <w:rsid w:val="002A1F32"/>
    <w:rsid w:val="002B39EB"/>
    <w:rsid w:val="002C73C9"/>
    <w:rsid w:val="002D3043"/>
    <w:rsid w:val="002E6FE7"/>
    <w:rsid w:val="002F1D27"/>
    <w:rsid w:val="002F2A88"/>
    <w:rsid w:val="00304E68"/>
    <w:rsid w:val="0030596E"/>
    <w:rsid w:val="0030635A"/>
    <w:rsid w:val="00310A37"/>
    <w:rsid w:val="0031143B"/>
    <w:rsid w:val="00314469"/>
    <w:rsid w:val="003255D5"/>
    <w:rsid w:val="0032756D"/>
    <w:rsid w:val="0033171C"/>
    <w:rsid w:val="00333347"/>
    <w:rsid w:val="00336C2F"/>
    <w:rsid w:val="00340E75"/>
    <w:rsid w:val="003523F4"/>
    <w:rsid w:val="00363FA5"/>
    <w:rsid w:val="00374A30"/>
    <w:rsid w:val="003A3206"/>
    <w:rsid w:val="003C57F8"/>
    <w:rsid w:val="003D623F"/>
    <w:rsid w:val="003E4208"/>
    <w:rsid w:val="003F62FB"/>
    <w:rsid w:val="004062A8"/>
    <w:rsid w:val="00410FD6"/>
    <w:rsid w:val="00421E60"/>
    <w:rsid w:val="00435ED1"/>
    <w:rsid w:val="00437D0E"/>
    <w:rsid w:val="00437D7C"/>
    <w:rsid w:val="00441D7E"/>
    <w:rsid w:val="00464011"/>
    <w:rsid w:val="00466555"/>
    <w:rsid w:val="00472032"/>
    <w:rsid w:val="004848EC"/>
    <w:rsid w:val="00495BF6"/>
    <w:rsid w:val="004A0FE5"/>
    <w:rsid w:val="004A39FB"/>
    <w:rsid w:val="004A4DC5"/>
    <w:rsid w:val="004A55B5"/>
    <w:rsid w:val="004C24F3"/>
    <w:rsid w:val="004E66D5"/>
    <w:rsid w:val="00503750"/>
    <w:rsid w:val="00505512"/>
    <w:rsid w:val="0051309B"/>
    <w:rsid w:val="005169B0"/>
    <w:rsid w:val="00516D92"/>
    <w:rsid w:val="0052430C"/>
    <w:rsid w:val="00525FF5"/>
    <w:rsid w:val="005345F6"/>
    <w:rsid w:val="00535A1B"/>
    <w:rsid w:val="005431F3"/>
    <w:rsid w:val="00552199"/>
    <w:rsid w:val="005575D5"/>
    <w:rsid w:val="0056126A"/>
    <w:rsid w:val="00564124"/>
    <w:rsid w:val="00572EE4"/>
    <w:rsid w:val="00586BED"/>
    <w:rsid w:val="00592A76"/>
    <w:rsid w:val="005958DD"/>
    <w:rsid w:val="005A2E5D"/>
    <w:rsid w:val="005B37C0"/>
    <w:rsid w:val="005B535A"/>
    <w:rsid w:val="005C038C"/>
    <w:rsid w:val="005C0BF8"/>
    <w:rsid w:val="005C215D"/>
    <w:rsid w:val="005D2D40"/>
    <w:rsid w:val="005D46F0"/>
    <w:rsid w:val="005E14D5"/>
    <w:rsid w:val="005E6045"/>
    <w:rsid w:val="005F5992"/>
    <w:rsid w:val="005F5DFD"/>
    <w:rsid w:val="00612BE0"/>
    <w:rsid w:val="00617837"/>
    <w:rsid w:val="00646C84"/>
    <w:rsid w:val="00654068"/>
    <w:rsid w:val="00677A0F"/>
    <w:rsid w:val="006A1278"/>
    <w:rsid w:val="006A615D"/>
    <w:rsid w:val="006A7119"/>
    <w:rsid w:val="006B0A96"/>
    <w:rsid w:val="006B1BE7"/>
    <w:rsid w:val="006B260D"/>
    <w:rsid w:val="006B6260"/>
    <w:rsid w:val="006B6A9B"/>
    <w:rsid w:val="006D0B1B"/>
    <w:rsid w:val="006D2292"/>
    <w:rsid w:val="006E19FB"/>
    <w:rsid w:val="006E4C79"/>
    <w:rsid w:val="006E4D71"/>
    <w:rsid w:val="006F1E2B"/>
    <w:rsid w:val="006F6C06"/>
    <w:rsid w:val="00714AD8"/>
    <w:rsid w:val="00716A7E"/>
    <w:rsid w:val="00717210"/>
    <w:rsid w:val="007258CA"/>
    <w:rsid w:val="007266D9"/>
    <w:rsid w:val="00727BEE"/>
    <w:rsid w:val="00731916"/>
    <w:rsid w:val="00733D8B"/>
    <w:rsid w:val="00737CFE"/>
    <w:rsid w:val="00760635"/>
    <w:rsid w:val="00765A5E"/>
    <w:rsid w:val="00774393"/>
    <w:rsid w:val="007779B7"/>
    <w:rsid w:val="007C028B"/>
    <w:rsid w:val="007C346A"/>
    <w:rsid w:val="007C761F"/>
    <w:rsid w:val="007D0829"/>
    <w:rsid w:val="007D1EEC"/>
    <w:rsid w:val="007D2AE1"/>
    <w:rsid w:val="007D4C70"/>
    <w:rsid w:val="0080510E"/>
    <w:rsid w:val="00810503"/>
    <w:rsid w:val="00814F1B"/>
    <w:rsid w:val="00815422"/>
    <w:rsid w:val="00827603"/>
    <w:rsid w:val="008329CB"/>
    <w:rsid w:val="00847F90"/>
    <w:rsid w:val="008671B9"/>
    <w:rsid w:val="00867B60"/>
    <w:rsid w:val="00872F65"/>
    <w:rsid w:val="00880176"/>
    <w:rsid w:val="00885138"/>
    <w:rsid w:val="0088730D"/>
    <w:rsid w:val="008A01F7"/>
    <w:rsid w:val="008A5EAF"/>
    <w:rsid w:val="008C3A8C"/>
    <w:rsid w:val="008C6835"/>
    <w:rsid w:val="008C728D"/>
    <w:rsid w:val="008D409F"/>
    <w:rsid w:val="0090529F"/>
    <w:rsid w:val="00926248"/>
    <w:rsid w:val="0093044D"/>
    <w:rsid w:val="00931859"/>
    <w:rsid w:val="00937CA1"/>
    <w:rsid w:val="00944B4D"/>
    <w:rsid w:val="009479F3"/>
    <w:rsid w:val="0095010E"/>
    <w:rsid w:val="009552FA"/>
    <w:rsid w:val="00971A4F"/>
    <w:rsid w:val="00984D07"/>
    <w:rsid w:val="009866B8"/>
    <w:rsid w:val="00991995"/>
    <w:rsid w:val="0099435D"/>
    <w:rsid w:val="009B04F3"/>
    <w:rsid w:val="009C00BB"/>
    <w:rsid w:val="009E3688"/>
    <w:rsid w:val="00A0277B"/>
    <w:rsid w:val="00A02C85"/>
    <w:rsid w:val="00A064FD"/>
    <w:rsid w:val="00A17010"/>
    <w:rsid w:val="00A3121F"/>
    <w:rsid w:val="00A403BA"/>
    <w:rsid w:val="00A404E2"/>
    <w:rsid w:val="00A43A57"/>
    <w:rsid w:val="00A57A88"/>
    <w:rsid w:val="00A60F68"/>
    <w:rsid w:val="00A63437"/>
    <w:rsid w:val="00A66BA3"/>
    <w:rsid w:val="00A6753E"/>
    <w:rsid w:val="00A8000A"/>
    <w:rsid w:val="00AA0201"/>
    <w:rsid w:val="00AA09E8"/>
    <w:rsid w:val="00AA2FE4"/>
    <w:rsid w:val="00AA5459"/>
    <w:rsid w:val="00AB7394"/>
    <w:rsid w:val="00AC4058"/>
    <w:rsid w:val="00AD4ADE"/>
    <w:rsid w:val="00AF7F27"/>
    <w:rsid w:val="00B051E5"/>
    <w:rsid w:val="00B128AF"/>
    <w:rsid w:val="00B14C54"/>
    <w:rsid w:val="00B26F24"/>
    <w:rsid w:val="00B36A34"/>
    <w:rsid w:val="00B531E4"/>
    <w:rsid w:val="00B62044"/>
    <w:rsid w:val="00B640AB"/>
    <w:rsid w:val="00B735C9"/>
    <w:rsid w:val="00B749D4"/>
    <w:rsid w:val="00BB0D87"/>
    <w:rsid w:val="00BC044A"/>
    <w:rsid w:val="00BC7847"/>
    <w:rsid w:val="00BE546E"/>
    <w:rsid w:val="00BE76FD"/>
    <w:rsid w:val="00C06755"/>
    <w:rsid w:val="00C177DD"/>
    <w:rsid w:val="00C22024"/>
    <w:rsid w:val="00C26A76"/>
    <w:rsid w:val="00C41C38"/>
    <w:rsid w:val="00C73CAC"/>
    <w:rsid w:val="00C74DA0"/>
    <w:rsid w:val="00C77F17"/>
    <w:rsid w:val="00C85F96"/>
    <w:rsid w:val="00CB546D"/>
    <w:rsid w:val="00CC1A5E"/>
    <w:rsid w:val="00CC5190"/>
    <w:rsid w:val="00CD0F51"/>
    <w:rsid w:val="00CD1602"/>
    <w:rsid w:val="00CE0DE1"/>
    <w:rsid w:val="00CE620F"/>
    <w:rsid w:val="00CF08A0"/>
    <w:rsid w:val="00CF29D0"/>
    <w:rsid w:val="00D049DB"/>
    <w:rsid w:val="00D05D1E"/>
    <w:rsid w:val="00D0767B"/>
    <w:rsid w:val="00D2693B"/>
    <w:rsid w:val="00D3162E"/>
    <w:rsid w:val="00D324FA"/>
    <w:rsid w:val="00D42DDD"/>
    <w:rsid w:val="00D44753"/>
    <w:rsid w:val="00D4561F"/>
    <w:rsid w:val="00D516EA"/>
    <w:rsid w:val="00D57945"/>
    <w:rsid w:val="00D64C23"/>
    <w:rsid w:val="00D65A3E"/>
    <w:rsid w:val="00D7287A"/>
    <w:rsid w:val="00D739E4"/>
    <w:rsid w:val="00D76EFC"/>
    <w:rsid w:val="00D77F9E"/>
    <w:rsid w:val="00D825FC"/>
    <w:rsid w:val="00D965F2"/>
    <w:rsid w:val="00DA2792"/>
    <w:rsid w:val="00DA2F73"/>
    <w:rsid w:val="00DB5059"/>
    <w:rsid w:val="00DC5D10"/>
    <w:rsid w:val="00DD65C9"/>
    <w:rsid w:val="00E06ADB"/>
    <w:rsid w:val="00E15A24"/>
    <w:rsid w:val="00E21512"/>
    <w:rsid w:val="00E41247"/>
    <w:rsid w:val="00E41604"/>
    <w:rsid w:val="00E475A1"/>
    <w:rsid w:val="00E51C0C"/>
    <w:rsid w:val="00E52AA3"/>
    <w:rsid w:val="00E74479"/>
    <w:rsid w:val="00E75EE3"/>
    <w:rsid w:val="00E9115F"/>
    <w:rsid w:val="00E96503"/>
    <w:rsid w:val="00EA137E"/>
    <w:rsid w:val="00EB1B0C"/>
    <w:rsid w:val="00EB7822"/>
    <w:rsid w:val="00EC2E88"/>
    <w:rsid w:val="00EC6AC4"/>
    <w:rsid w:val="00ED4753"/>
    <w:rsid w:val="00ED556C"/>
    <w:rsid w:val="00F01E1D"/>
    <w:rsid w:val="00F0514F"/>
    <w:rsid w:val="00F252BF"/>
    <w:rsid w:val="00F25740"/>
    <w:rsid w:val="00F260D6"/>
    <w:rsid w:val="00F30936"/>
    <w:rsid w:val="00F33C93"/>
    <w:rsid w:val="00F45067"/>
    <w:rsid w:val="00F45C80"/>
    <w:rsid w:val="00F627A1"/>
    <w:rsid w:val="00F66F6B"/>
    <w:rsid w:val="00F72603"/>
    <w:rsid w:val="00F743DE"/>
    <w:rsid w:val="00F77E69"/>
    <w:rsid w:val="00F80C68"/>
    <w:rsid w:val="00F9217D"/>
    <w:rsid w:val="00F92367"/>
    <w:rsid w:val="00F93511"/>
    <w:rsid w:val="00FC2DA7"/>
    <w:rsid w:val="00FC620D"/>
    <w:rsid w:val="00FD1DB8"/>
    <w:rsid w:val="00FD21F2"/>
    <w:rsid w:val="00FD4DEF"/>
    <w:rsid w:val="00FD53FE"/>
    <w:rsid w:val="00FE1AF6"/>
    <w:rsid w:val="00FF123A"/>
    <w:rsid w:val="00FF1495"/>
    <w:rsid w:val="00FF58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24BD4A"/>
  <w15:docId w15:val="{B11CC88D-9FC8-4035-ADCB-64C462D4A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de-DE"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592A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592A76"/>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977FB"/>
    <w:rPr>
      <w:color w:val="0000FF" w:themeColor="hyperlink"/>
      <w:u w:val="single"/>
    </w:rPr>
  </w:style>
  <w:style w:type="table" w:styleId="Tabellenraster">
    <w:name w:val="Table Grid"/>
    <w:basedOn w:val="NormaleTabelle"/>
    <w:uiPriority w:val="59"/>
    <w:rsid w:val="00EC6AC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1C73F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C73F0"/>
  </w:style>
  <w:style w:type="paragraph" w:styleId="Fuzeile">
    <w:name w:val="footer"/>
    <w:basedOn w:val="Standard"/>
    <w:link w:val="FuzeileZchn"/>
    <w:uiPriority w:val="99"/>
    <w:unhideWhenUsed/>
    <w:rsid w:val="001C73F0"/>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C73F0"/>
  </w:style>
  <w:style w:type="character" w:customStyle="1" w:styleId="berschrift1Zchn">
    <w:name w:val="Überschrift 1 Zchn"/>
    <w:basedOn w:val="Absatz-Standardschriftart"/>
    <w:link w:val="berschrift1"/>
    <w:uiPriority w:val="9"/>
    <w:rsid w:val="00592A76"/>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592A76"/>
    <w:rPr>
      <w:rFonts w:ascii="Times New Roman" w:eastAsia="Times New Roman" w:hAnsi="Times New Roman" w:cs="Times New Roman"/>
      <w:b/>
      <w:bCs/>
      <w:sz w:val="36"/>
      <w:szCs w:val="36"/>
      <w:lang w:eastAsia="de-DE"/>
    </w:rPr>
  </w:style>
  <w:style w:type="paragraph" w:styleId="StandardWeb">
    <w:name w:val="Normal (Web)"/>
    <w:basedOn w:val="Standard"/>
    <w:uiPriority w:val="99"/>
    <w:unhideWhenUsed/>
    <w:rsid w:val="00592A7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592A7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2A76"/>
    <w:rPr>
      <w:rFonts w:ascii="Tahoma" w:hAnsi="Tahoma" w:cs="Tahoma"/>
      <w:sz w:val="16"/>
      <w:szCs w:val="16"/>
    </w:rPr>
  </w:style>
  <w:style w:type="paragraph" w:styleId="Listenabsatz">
    <w:name w:val="List Paragraph"/>
    <w:basedOn w:val="Standard"/>
    <w:uiPriority w:val="34"/>
    <w:qFormat/>
    <w:rsid w:val="005D46F0"/>
    <w:pPr>
      <w:ind w:left="720"/>
      <w:contextualSpacing/>
    </w:pPr>
  </w:style>
  <w:style w:type="character" w:styleId="SchwacheHervorhebung">
    <w:name w:val="Subtle Emphasis"/>
    <w:basedOn w:val="Absatz-Standardschriftart"/>
    <w:uiPriority w:val="19"/>
    <w:qFormat/>
    <w:rsid w:val="005D46F0"/>
    <w:rPr>
      <w:i w:val="0"/>
      <w:iCs/>
      <w:color w:val="808080" w:themeColor="text1" w:themeTint="7F"/>
    </w:rPr>
  </w:style>
  <w:style w:type="character" w:styleId="Kommentarzeichen">
    <w:name w:val="annotation reference"/>
    <w:basedOn w:val="Absatz-Standardschriftart"/>
    <w:uiPriority w:val="99"/>
    <w:semiHidden/>
    <w:unhideWhenUsed/>
    <w:rsid w:val="0024682E"/>
    <w:rPr>
      <w:sz w:val="16"/>
      <w:szCs w:val="16"/>
    </w:rPr>
  </w:style>
  <w:style w:type="paragraph" w:styleId="Kommentartext">
    <w:name w:val="annotation text"/>
    <w:basedOn w:val="Standard"/>
    <w:link w:val="KommentartextZchn"/>
    <w:uiPriority w:val="99"/>
    <w:unhideWhenUsed/>
    <w:rsid w:val="0024682E"/>
    <w:pPr>
      <w:spacing w:line="240" w:lineRule="auto"/>
    </w:pPr>
    <w:rPr>
      <w:szCs w:val="20"/>
    </w:rPr>
  </w:style>
  <w:style w:type="character" w:customStyle="1" w:styleId="KommentartextZchn">
    <w:name w:val="Kommentartext Zchn"/>
    <w:basedOn w:val="Absatz-Standardschriftart"/>
    <w:link w:val="Kommentartext"/>
    <w:uiPriority w:val="99"/>
    <w:rsid w:val="0024682E"/>
    <w:rPr>
      <w:szCs w:val="20"/>
    </w:rPr>
  </w:style>
  <w:style w:type="paragraph" w:styleId="Kommentarthema">
    <w:name w:val="annotation subject"/>
    <w:basedOn w:val="Kommentartext"/>
    <w:next w:val="Kommentartext"/>
    <w:link w:val="KommentarthemaZchn"/>
    <w:uiPriority w:val="99"/>
    <w:semiHidden/>
    <w:unhideWhenUsed/>
    <w:rsid w:val="0024682E"/>
    <w:rPr>
      <w:b/>
      <w:bCs/>
    </w:rPr>
  </w:style>
  <w:style w:type="character" w:customStyle="1" w:styleId="KommentarthemaZchn">
    <w:name w:val="Kommentarthema Zchn"/>
    <w:basedOn w:val="KommentartextZchn"/>
    <w:link w:val="Kommentarthema"/>
    <w:uiPriority w:val="99"/>
    <w:semiHidden/>
    <w:rsid w:val="0024682E"/>
    <w:rPr>
      <w:b/>
      <w:bCs/>
      <w:szCs w:val="20"/>
    </w:rPr>
  </w:style>
  <w:style w:type="paragraph" w:styleId="NurText">
    <w:name w:val="Plain Text"/>
    <w:basedOn w:val="Standard"/>
    <w:link w:val="NurTextZchn"/>
    <w:uiPriority w:val="99"/>
    <w:semiHidden/>
    <w:unhideWhenUsed/>
    <w:rsid w:val="00B62044"/>
    <w:pPr>
      <w:spacing w:line="240" w:lineRule="auto"/>
    </w:pPr>
    <w:rPr>
      <w:rFonts w:ascii="Calibri" w:hAnsi="Calibri"/>
      <w:sz w:val="22"/>
      <w:szCs w:val="21"/>
    </w:rPr>
  </w:style>
  <w:style w:type="character" w:customStyle="1" w:styleId="NurTextZchn">
    <w:name w:val="Nur Text Zchn"/>
    <w:basedOn w:val="Absatz-Standardschriftart"/>
    <w:link w:val="NurText"/>
    <w:uiPriority w:val="99"/>
    <w:semiHidden/>
    <w:rsid w:val="00B62044"/>
    <w:rPr>
      <w:rFonts w:ascii="Calibri" w:hAnsi="Calibri"/>
      <w:sz w:val="22"/>
      <w:szCs w:val="21"/>
    </w:rPr>
  </w:style>
  <w:style w:type="character" w:styleId="Fett">
    <w:name w:val="Strong"/>
    <w:basedOn w:val="Absatz-Standardschriftart"/>
    <w:uiPriority w:val="22"/>
    <w:qFormat/>
    <w:rsid w:val="005345F6"/>
    <w:rPr>
      <w:b/>
      <w:bCs/>
    </w:rPr>
  </w:style>
  <w:style w:type="paragraph" w:styleId="berarbeitung">
    <w:name w:val="Revision"/>
    <w:hidden/>
    <w:uiPriority w:val="99"/>
    <w:semiHidden/>
    <w:rsid w:val="001E0595"/>
    <w:pPr>
      <w:spacing w:line="240" w:lineRule="auto"/>
    </w:pPr>
  </w:style>
  <w:style w:type="character" w:styleId="NichtaufgelsteErwhnung">
    <w:name w:val="Unresolved Mention"/>
    <w:basedOn w:val="Absatz-Standardschriftart"/>
    <w:uiPriority w:val="99"/>
    <w:semiHidden/>
    <w:unhideWhenUsed/>
    <w:rsid w:val="00AD4A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83885">
      <w:bodyDiv w:val="1"/>
      <w:marLeft w:val="0"/>
      <w:marRight w:val="0"/>
      <w:marTop w:val="0"/>
      <w:marBottom w:val="0"/>
      <w:divBdr>
        <w:top w:val="none" w:sz="0" w:space="0" w:color="auto"/>
        <w:left w:val="none" w:sz="0" w:space="0" w:color="auto"/>
        <w:bottom w:val="none" w:sz="0" w:space="0" w:color="auto"/>
        <w:right w:val="none" w:sz="0" w:space="0" w:color="auto"/>
      </w:divBdr>
    </w:div>
    <w:div w:id="100534839">
      <w:bodyDiv w:val="1"/>
      <w:marLeft w:val="0"/>
      <w:marRight w:val="0"/>
      <w:marTop w:val="0"/>
      <w:marBottom w:val="0"/>
      <w:divBdr>
        <w:top w:val="none" w:sz="0" w:space="0" w:color="auto"/>
        <w:left w:val="none" w:sz="0" w:space="0" w:color="auto"/>
        <w:bottom w:val="none" w:sz="0" w:space="0" w:color="auto"/>
        <w:right w:val="none" w:sz="0" w:space="0" w:color="auto"/>
      </w:divBdr>
      <w:divsChild>
        <w:div w:id="1278411893">
          <w:marLeft w:val="0"/>
          <w:marRight w:val="0"/>
          <w:marTop w:val="0"/>
          <w:marBottom w:val="0"/>
          <w:divBdr>
            <w:top w:val="none" w:sz="0" w:space="0" w:color="auto"/>
            <w:left w:val="none" w:sz="0" w:space="0" w:color="auto"/>
            <w:bottom w:val="none" w:sz="0" w:space="0" w:color="auto"/>
            <w:right w:val="none" w:sz="0" w:space="0" w:color="auto"/>
          </w:divBdr>
        </w:div>
      </w:divsChild>
    </w:div>
    <w:div w:id="113646810">
      <w:bodyDiv w:val="1"/>
      <w:marLeft w:val="0"/>
      <w:marRight w:val="0"/>
      <w:marTop w:val="0"/>
      <w:marBottom w:val="0"/>
      <w:divBdr>
        <w:top w:val="none" w:sz="0" w:space="0" w:color="auto"/>
        <w:left w:val="none" w:sz="0" w:space="0" w:color="auto"/>
        <w:bottom w:val="none" w:sz="0" w:space="0" w:color="auto"/>
        <w:right w:val="none" w:sz="0" w:space="0" w:color="auto"/>
      </w:divBdr>
    </w:div>
    <w:div w:id="275793107">
      <w:bodyDiv w:val="1"/>
      <w:marLeft w:val="0"/>
      <w:marRight w:val="0"/>
      <w:marTop w:val="0"/>
      <w:marBottom w:val="0"/>
      <w:divBdr>
        <w:top w:val="none" w:sz="0" w:space="0" w:color="auto"/>
        <w:left w:val="none" w:sz="0" w:space="0" w:color="auto"/>
        <w:bottom w:val="none" w:sz="0" w:space="0" w:color="auto"/>
        <w:right w:val="none" w:sz="0" w:space="0" w:color="auto"/>
      </w:divBdr>
    </w:div>
    <w:div w:id="322515477">
      <w:bodyDiv w:val="1"/>
      <w:marLeft w:val="0"/>
      <w:marRight w:val="0"/>
      <w:marTop w:val="0"/>
      <w:marBottom w:val="0"/>
      <w:divBdr>
        <w:top w:val="none" w:sz="0" w:space="0" w:color="auto"/>
        <w:left w:val="none" w:sz="0" w:space="0" w:color="auto"/>
        <w:bottom w:val="none" w:sz="0" w:space="0" w:color="auto"/>
        <w:right w:val="none" w:sz="0" w:space="0" w:color="auto"/>
      </w:divBdr>
    </w:div>
    <w:div w:id="353305115">
      <w:bodyDiv w:val="1"/>
      <w:marLeft w:val="0"/>
      <w:marRight w:val="0"/>
      <w:marTop w:val="0"/>
      <w:marBottom w:val="0"/>
      <w:divBdr>
        <w:top w:val="none" w:sz="0" w:space="0" w:color="auto"/>
        <w:left w:val="none" w:sz="0" w:space="0" w:color="auto"/>
        <w:bottom w:val="none" w:sz="0" w:space="0" w:color="auto"/>
        <w:right w:val="none" w:sz="0" w:space="0" w:color="auto"/>
      </w:divBdr>
    </w:div>
    <w:div w:id="419642236">
      <w:bodyDiv w:val="1"/>
      <w:marLeft w:val="0"/>
      <w:marRight w:val="0"/>
      <w:marTop w:val="0"/>
      <w:marBottom w:val="0"/>
      <w:divBdr>
        <w:top w:val="none" w:sz="0" w:space="0" w:color="auto"/>
        <w:left w:val="none" w:sz="0" w:space="0" w:color="auto"/>
        <w:bottom w:val="none" w:sz="0" w:space="0" w:color="auto"/>
        <w:right w:val="none" w:sz="0" w:space="0" w:color="auto"/>
      </w:divBdr>
    </w:div>
    <w:div w:id="491146352">
      <w:bodyDiv w:val="1"/>
      <w:marLeft w:val="0"/>
      <w:marRight w:val="0"/>
      <w:marTop w:val="0"/>
      <w:marBottom w:val="0"/>
      <w:divBdr>
        <w:top w:val="none" w:sz="0" w:space="0" w:color="auto"/>
        <w:left w:val="none" w:sz="0" w:space="0" w:color="auto"/>
        <w:bottom w:val="none" w:sz="0" w:space="0" w:color="auto"/>
        <w:right w:val="none" w:sz="0" w:space="0" w:color="auto"/>
      </w:divBdr>
    </w:div>
    <w:div w:id="508522278">
      <w:bodyDiv w:val="1"/>
      <w:marLeft w:val="0"/>
      <w:marRight w:val="0"/>
      <w:marTop w:val="0"/>
      <w:marBottom w:val="0"/>
      <w:divBdr>
        <w:top w:val="none" w:sz="0" w:space="0" w:color="auto"/>
        <w:left w:val="none" w:sz="0" w:space="0" w:color="auto"/>
        <w:bottom w:val="none" w:sz="0" w:space="0" w:color="auto"/>
        <w:right w:val="none" w:sz="0" w:space="0" w:color="auto"/>
      </w:divBdr>
    </w:div>
    <w:div w:id="892347043">
      <w:bodyDiv w:val="1"/>
      <w:marLeft w:val="0"/>
      <w:marRight w:val="0"/>
      <w:marTop w:val="0"/>
      <w:marBottom w:val="0"/>
      <w:divBdr>
        <w:top w:val="none" w:sz="0" w:space="0" w:color="auto"/>
        <w:left w:val="none" w:sz="0" w:space="0" w:color="auto"/>
        <w:bottom w:val="none" w:sz="0" w:space="0" w:color="auto"/>
        <w:right w:val="none" w:sz="0" w:space="0" w:color="auto"/>
      </w:divBdr>
    </w:div>
    <w:div w:id="961032235">
      <w:bodyDiv w:val="1"/>
      <w:marLeft w:val="0"/>
      <w:marRight w:val="0"/>
      <w:marTop w:val="0"/>
      <w:marBottom w:val="0"/>
      <w:divBdr>
        <w:top w:val="none" w:sz="0" w:space="0" w:color="auto"/>
        <w:left w:val="none" w:sz="0" w:space="0" w:color="auto"/>
        <w:bottom w:val="none" w:sz="0" w:space="0" w:color="auto"/>
        <w:right w:val="none" w:sz="0" w:space="0" w:color="auto"/>
      </w:divBdr>
    </w:div>
    <w:div w:id="992372156">
      <w:bodyDiv w:val="1"/>
      <w:marLeft w:val="0"/>
      <w:marRight w:val="0"/>
      <w:marTop w:val="0"/>
      <w:marBottom w:val="0"/>
      <w:divBdr>
        <w:top w:val="none" w:sz="0" w:space="0" w:color="auto"/>
        <w:left w:val="none" w:sz="0" w:space="0" w:color="auto"/>
        <w:bottom w:val="none" w:sz="0" w:space="0" w:color="auto"/>
        <w:right w:val="none" w:sz="0" w:space="0" w:color="auto"/>
      </w:divBdr>
    </w:div>
    <w:div w:id="1034040571">
      <w:bodyDiv w:val="1"/>
      <w:marLeft w:val="0"/>
      <w:marRight w:val="0"/>
      <w:marTop w:val="0"/>
      <w:marBottom w:val="0"/>
      <w:divBdr>
        <w:top w:val="none" w:sz="0" w:space="0" w:color="auto"/>
        <w:left w:val="none" w:sz="0" w:space="0" w:color="auto"/>
        <w:bottom w:val="none" w:sz="0" w:space="0" w:color="auto"/>
        <w:right w:val="none" w:sz="0" w:space="0" w:color="auto"/>
      </w:divBdr>
      <w:divsChild>
        <w:div w:id="1038551312">
          <w:marLeft w:val="0"/>
          <w:marRight w:val="0"/>
          <w:marTop w:val="0"/>
          <w:marBottom w:val="0"/>
          <w:divBdr>
            <w:top w:val="none" w:sz="0" w:space="0" w:color="auto"/>
            <w:left w:val="none" w:sz="0" w:space="0" w:color="auto"/>
            <w:bottom w:val="none" w:sz="0" w:space="0" w:color="auto"/>
            <w:right w:val="none" w:sz="0" w:space="0" w:color="auto"/>
          </w:divBdr>
        </w:div>
      </w:divsChild>
    </w:div>
    <w:div w:id="1236403418">
      <w:bodyDiv w:val="1"/>
      <w:marLeft w:val="0"/>
      <w:marRight w:val="0"/>
      <w:marTop w:val="0"/>
      <w:marBottom w:val="0"/>
      <w:divBdr>
        <w:top w:val="none" w:sz="0" w:space="0" w:color="auto"/>
        <w:left w:val="none" w:sz="0" w:space="0" w:color="auto"/>
        <w:bottom w:val="none" w:sz="0" w:space="0" w:color="auto"/>
        <w:right w:val="none" w:sz="0" w:space="0" w:color="auto"/>
      </w:divBdr>
    </w:div>
    <w:div w:id="1314796275">
      <w:bodyDiv w:val="1"/>
      <w:marLeft w:val="0"/>
      <w:marRight w:val="0"/>
      <w:marTop w:val="0"/>
      <w:marBottom w:val="0"/>
      <w:divBdr>
        <w:top w:val="none" w:sz="0" w:space="0" w:color="auto"/>
        <w:left w:val="none" w:sz="0" w:space="0" w:color="auto"/>
        <w:bottom w:val="none" w:sz="0" w:space="0" w:color="auto"/>
        <w:right w:val="none" w:sz="0" w:space="0" w:color="auto"/>
      </w:divBdr>
    </w:div>
    <w:div w:id="1724132415">
      <w:bodyDiv w:val="1"/>
      <w:marLeft w:val="0"/>
      <w:marRight w:val="0"/>
      <w:marTop w:val="0"/>
      <w:marBottom w:val="0"/>
      <w:divBdr>
        <w:top w:val="none" w:sz="0" w:space="0" w:color="auto"/>
        <w:left w:val="none" w:sz="0" w:space="0" w:color="auto"/>
        <w:bottom w:val="none" w:sz="0" w:space="0" w:color="auto"/>
        <w:right w:val="none" w:sz="0" w:space="0" w:color="auto"/>
      </w:divBdr>
    </w:div>
    <w:div w:id="207088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elli.piattoeva@tuni.fi"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ichkatzerl.d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30" Type="http://schemas.microsoft.com/office/2018/08/relationships/commentsExtensible" Target="commentsExtensi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3EBAC50882E4D45A25B94BB97DA4369" ma:contentTypeVersion="10" ma:contentTypeDescription="Ein neues Dokument erstellen." ma:contentTypeScope="" ma:versionID="201b47d6bc729b7e19e2efbf5d72ff7d">
  <xsd:schema xmlns:xsd="http://www.w3.org/2001/XMLSchema" xmlns:xs="http://www.w3.org/2001/XMLSchema" xmlns:p="http://schemas.microsoft.com/office/2006/metadata/properties" xmlns:ns3="9c5a04c3-fc3a-42a5-a7e8-69098e7a2699" targetNamespace="http://schemas.microsoft.com/office/2006/metadata/properties" ma:root="true" ma:fieldsID="2129608692036300119ddcbd2cdc93fc" ns3:_="">
    <xsd:import namespace="9c5a04c3-fc3a-42a5-a7e8-69098e7a269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a04c3-fc3a-42a5-a7e8-69098e7a26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F6F558C7-2267-458B-B0AC-395E0F20E7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5a04c3-fc3a-42a5-a7e8-69098e7a26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FFC414-4E4A-4425-8506-C0C90067C4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A7B93DC-F039-45F3-BDB8-A04420385A13}">
  <ds:schemaRefs>
    <ds:schemaRef ds:uri="http://schemas.microsoft.com/sharepoint/v3/contenttype/forms"/>
  </ds:schemaRefs>
</ds:datastoreItem>
</file>

<file path=customXml/itemProps4.xml><?xml version="1.0" encoding="utf-8"?>
<ds:datastoreItem xmlns:ds="http://schemas.openxmlformats.org/officeDocument/2006/customXml" ds:itemID="{3315FC2B-0B43-4C6D-BE40-B74784070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863</Words>
  <Characters>5437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Jornitz, Sieglinde</dc:creator>
  <cp:lastModifiedBy>McKenney, Ellen</cp:lastModifiedBy>
  <cp:revision>2</cp:revision>
  <cp:lastPrinted>2023-06-27T08:17:00Z</cp:lastPrinted>
  <dcterms:created xsi:type="dcterms:W3CDTF">2023-11-01T10:41:00Z</dcterms:created>
  <dcterms:modified xsi:type="dcterms:W3CDTF">2023-11-01T10:41:00Z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0x01010053EBAC50882E4D45A25B94BB97DA4369</vt:lpwstr>
  </property>
</Properties>
</file>